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962" w:type="dxa"/>
        <w:tblInd w:w="-1175" w:type="dxa"/>
        <w:tblLayout w:type="fixed"/>
        <w:tblLook w:val="04A0" w:firstRow="1" w:lastRow="0" w:firstColumn="1" w:lastColumn="0" w:noHBand="0" w:noVBand="1"/>
      </w:tblPr>
      <w:tblGrid>
        <w:gridCol w:w="19"/>
        <w:gridCol w:w="3401"/>
        <w:gridCol w:w="1418"/>
        <w:gridCol w:w="2539"/>
        <w:gridCol w:w="8517"/>
        <w:gridCol w:w="68"/>
      </w:tblGrid>
      <w:tr w:rsidRPr="00E03F33" w:rsidR="000064CC" w:rsidTr="3D0106D4" w14:paraId="16498DBF" w14:textId="77777777">
        <w:trPr>
          <w:gridBefore w:val="1"/>
          <w:wBefore w:w="19" w:type="dxa"/>
          <w:trHeight w:val="277"/>
        </w:trPr>
        <w:tc>
          <w:tcPr>
            <w:tcW w:w="4819" w:type="dxa"/>
            <w:gridSpan w:val="2"/>
            <w:tcBorders>
              <w:top w:val="single" w:color="auto" w:sz="18" w:space="0"/>
              <w:left w:val="single" w:color="auto" w:sz="18" w:space="0"/>
              <w:right w:val="single" w:color="auto" w:sz="18" w:space="0"/>
            </w:tcBorders>
            <w:shd w:val="clear" w:color="auto" w:fill="DEEAF6" w:themeFill="accent5" w:themeFillTint="33"/>
            <w:tcMar/>
            <w:vAlign w:val="center"/>
          </w:tcPr>
          <w:p w:rsidRPr="00E03F33" w:rsidR="000064CC" w:rsidP="00D43A0B" w:rsidRDefault="000064CC" w14:paraId="266C0214" w14:textId="51FB0DE9">
            <w:pPr>
              <w:jc w:val="center"/>
              <w:rPr>
                <w:rFonts w:cstheme="minorHAnsi"/>
                <w:sz w:val="24"/>
                <w:szCs w:val="24"/>
              </w:rPr>
            </w:pPr>
            <w:r w:rsidRPr="00E03F33">
              <w:rPr>
                <w:rFonts w:cstheme="minorHAnsi"/>
                <w:sz w:val="24"/>
                <w:szCs w:val="24"/>
              </w:rPr>
              <w:t xml:space="preserve">Which part of the paper? </w:t>
            </w:r>
          </w:p>
        </w:tc>
        <w:tc>
          <w:tcPr>
            <w:tcW w:w="2539" w:type="dxa"/>
            <w:tcBorders>
              <w:top w:val="single" w:color="auto" w:sz="18" w:space="0"/>
              <w:left w:val="single" w:color="auto" w:sz="18" w:space="0"/>
              <w:right w:val="single" w:color="auto" w:sz="8" w:space="0"/>
            </w:tcBorders>
            <w:shd w:val="clear" w:color="auto" w:fill="DEEAF6" w:themeFill="accent5" w:themeFillTint="33"/>
            <w:tcMar/>
            <w:vAlign w:val="center"/>
          </w:tcPr>
          <w:p w:rsidRPr="00E03F33" w:rsidR="000064CC" w:rsidP="00D43A0B" w:rsidRDefault="000064CC" w14:paraId="18986DA5" w14:textId="267E2C20">
            <w:pPr>
              <w:jc w:val="center"/>
              <w:rPr>
                <w:rFonts w:cstheme="minorHAnsi"/>
                <w:sz w:val="24"/>
                <w:szCs w:val="24"/>
              </w:rPr>
            </w:pPr>
            <w:r w:rsidRPr="00E03F33">
              <w:rPr>
                <w:rFonts w:cstheme="minorHAnsi"/>
                <w:sz w:val="24"/>
                <w:szCs w:val="24"/>
              </w:rPr>
              <w:t>Research Studies</w:t>
            </w:r>
          </w:p>
        </w:tc>
        <w:tc>
          <w:tcPr>
            <w:tcW w:w="8585" w:type="dxa"/>
            <w:gridSpan w:val="2"/>
            <w:tcBorders>
              <w:top w:val="single" w:color="auto" w:sz="18" w:space="0"/>
              <w:left w:val="single" w:color="auto" w:sz="8" w:space="0"/>
              <w:right w:val="single" w:color="auto" w:sz="8" w:space="0"/>
            </w:tcBorders>
            <w:shd w:val="clear" w:color="auto" w:fill="DEEAF6" w:themeFill="accent5" w:themeFillTint="33"/>
            <w:tcMar/>
            <w:vAlign w:val="center"/>
          </w:tcPr>
          <w:p w:rsidRPr="00E03F33" w:rsidR="000064CC" w:rsidP="00D43A0B" w:rsidRDefault="000064CC" w14:paraId="2AB30525" w14:textId="4E2BFBFE">
            <w:pPr>
              <w:jc w:val="center"/>
              <w:rPr>
                <w:rFonts w:cstheme="minorHAnsi"/>
                <w:sz w:val="24"/>
                <w:szCs w:val="24"/>
              </w:rPr>
            </w:pPr>
            <w:r w:rsidRPr="00E03F33">
              <w:rPr>
                <w:rFonts w:cstheme="minorHAnsi"/>
                <w:sz w:val="24"/>
                <w:szCs w:val="24"/>
              </w:rPr>
              <w:t>Key ideas and course book references</w:t>
            </w:r>
          </w:p>
        </w:tc>
      </w:tr>
      <w:tr w:rsidRPr="00E03F33" w:rsidR="000064CC" w:rsidTr="3D0106D4" w14:paraId="71B96E52" w14:textId="77777777">
        <w:trPr>
          <w:gridBefore w:val="1"/>
          <w:wBefore w:w="19" w:type="dxa"/>
          <w:trHeight w:val="778"/>
        </w:trPr>
        <w:tc>
          <w:tcPr>
            <w:tcW w:w="3401" w:type="dxa"/>
            <w:vMerge w:val="restart"/>
            <w:tcBorders>
              <w:left w:val="single" w:color="auto" w:sz="18" w:space="0"/>
              <w:right w:val="single" w:color="auto" w:sz="4" w:space="0"/>
            </w:tcBorders>
            <w:tcMar>
              <w:left w:w="0" w:type="dxa"/>
              <w:right w:w="0" w:type="dxa"/>
            </w:tcMar>
            <w:vAlign w:val="center"/>
          </w:tcPr>
          <w:p w:rsidRPr="00E03F33" w:rsidR="000064CC" w:rsidP="24721E23" w:rsidRDefault="000064CC" w14:paraId="0C296F66" w14:textId="5E605A07">
            <w:pPr>
              <w:jc w:val="center"/>
              <w:rPr>
                <w:rFonts w:cs="Calibri" w:cstheme="minorAscii"/>
                <w:sz w:val="24"/>
                <w:szCs w:val="24"/>
              </w:rPr>
            </w:pPr>
            <w:r w:rsidRPr="3D0106D4" w:rsidR="000064CC">
              <w:rPr>
                <w:rFonts w:cs="Calibri" w:cstheme="minorAscii"/>
                <w:sz w:val="24"/>
                <w:szCs w:val="24"/>
              </w:rPr>
              <w:t>Language and Region</w:t>
            </w:r>
            <w:r w:rsidRPr="3D0106D4" w:rsidR="000064CC">
              <w:rPr>
                <w:rFonts w:cs="Calibri" w:cstheme="minorAscii"/>
                <w:sz w:val="24"/>
                <w:szCs w:val="24"/>
              </w:rPr>
              <w:t xml:space="preserve"> (</w:t>
            </w:r>
            <w:r w:rsidRPr="3D0106D4" w:rsidR="000064CC">
              <w:rPr>
                <w:rFonts w:cs="Calibri" w:cstheme="minorAscii"/>
                <w:sz w:val="24"/>
                <w:szCs w:val="24"/>
              </w:rPr>
              <w:t xml:space="preserve">AS Paper 2 Language Varieties 1hr 30 minutes). </w:t>
            </w:r>
          </w:p>
          <w:p w:rsidRPr="00E03F33" w:rsidR="000064CC" w:rsidP="00D43A0B" w:rsidRDefault="000064CC" w14:paraId="15DC2A85" w14:textId="77777777">
            <w:pPr>
              <w:jc w:val="center"/>
              <w:rPr>
                <w:rFonts w:cstheme="minorHAnsi"/>
                <w:sz w:val="24"/>
                <w:szCs w:val="24"/>
              </w:rPr>
            </w:pPr>
          </w:p>
        </w:tc>
        <w:tc>
          <w:tcPr>
            <w:tcW w:w="1418" w:type="dxa"/>
            <w:vMerge w:val="restart"/>
            <w:tcBorders>
              <w:left w:val="single" w:color="auto" w:sz="4" w:space="0"/>
              <w:right w:val="single" w:color="auto" w:sz="18" w:space="0"/>
            </w:tcBorders>
            <w:tcMar/>
            <w:vAlign w:val="center"/>
          </w:tcPr>
          <w:p w:rsidRPr="00E03F33" w:rsidR="000064CC" w:rsidP="000064CC" w:rsidRDefault="000064CC" w14:paraId="7DF8B53F" w14:textId="77777777">
            <w:pPr>
              <w:jc w:val="center"/>
              <w:rPr>
                <w:rFonts w:cstheme="minorHAnsi"/>
                <w:sz w:val="24"/>
                <w:szCs w:val="24"/>
              </w:rPr>
            </w:pPr>
          </w:p>
          <w:p w:rsidRPr="00E03F33" w:rsidR="000064CC" w:rsidP="000064CC" w:rsidRDefault="000064CC" w14:paraId="3A57E391" w14:textId="2CA34425">
            <w:pPr>
              <w:jc w:val="center"/>
              <w:rPr>
                <w:rFonts w:cstheme="minorHAnsi"/>
                <w:sz w:val="24"/>
                <w:szCs w:val="24"/>
              </w:rPr>
            </w:pPr>
            <w:r w:rsidRPr="00E03F33">
              <w:rPr>
                <w:rFonts w:cstheme="minorHAnsi"/>
                <w:sz w:val="24"/>
                <w:szCs w:val="24"/>
              </w:rPr>
              <w:t xml:space="preserve"> Students will study the key concepts of audience, purpose, </w:t>
            </w:r>
            <w:proofErr w:type="gramStart"/>
            <w:r w:rsidRPr="00E03F33">
              <w:rPr>
                <w:rFonts w:cstheme="minorHAnsi"/>
                <w:sz w:val="24"/>
                <w:szCs w:val="24"/>
              </w:rPr>
              <w:t>genre</w:t>
            </w:r>
            <w:proofErr w:type="gramEnd"/>
            <w:r w:rsidRPr="00E03F33">
              <w:rPr>
                <w:rFonts w:cstheme="minorHAnsi"/>
                <w:sz w:val="24"/>
                <w:szCs w:val="24"/>
              </w:rPr>
              <w:t xml:space="preserve"> and mode and will explore language in its wider social and geographical contexts. Students will study varieties of English within the British Isles. This part of the subject content also requires students to study social attitudes to, and debates about, </w:t>
            </w:r>
            <w:r w:rsidRPr="00E03F33">
              <w:rPr>
                <w:rFonts w:cstheme="minorHAnsi"/>
                <w:sz w:val="24"/>
                <w:szCs w:val="24"/>
              </w:rPr>
              <w:lastRenderedPageBreak/>
              <w:t xml:space="preserve">language diversity. </w:t>
            </w:r>
          </w:p>
        </w:tc>
        <w:tc>
          <w:tcPr>
            <w:tcW w:w="2539" w:type="dxa"/>
            <w:tcBorders>
              <w:left w:val="single" w:color="auto" w:sz="18" w:space="0"/>
              <w:right w:val="single" w:color="auto" w:sz="4" w:space="0"/>
            </w:tcBorders>
            <w:shd w:val="clear" w:color="auto" w:fill="auto"/>
            <w:tcMar>
              <w:left w:w="0" w:type="dxa"/>
              <w:right w:w="0" w:type="dxa"/>
            </w:tcMar>
            <w:vAlign w:val="center"/>
          </w:tcPr>
          <w:p w:rsidRPr="00E03F33" w:rsidR="000064CC" w:rsidP="00D43A0B" w:rsidRDefault="000064CC" w14:paraId="58C214CE" w14:textId="48327D6F">
            <w:pPr>
              <w:jc w:val="center"/>
              <w:rPr>
                <w:rFonts w:cstheme="minorHAnsi"/>
                <w:sz w:val="24"/>
                <w:szCs w:val="24"/>
              </w:rPr>
            </w:pPr>
            <w:r w:rsidRPr="00E03F33">
              <w:rPr>
                <w:rFonts w:cstheme="minorHAnsi"/>
                <w:sz w:val="24"/>
                <w:szCs w:val="24"/>
              </w:rPr>
              <w:lastRenderedPageBreak/>
              <w:t xml:space="preserve">David </w:t>
            </w:r>
            <w:proofErr w:type="spellStart"/>
            <w:r w:rsidRPr="00E03F33">
              <w:rPr>
                <w:rFonts w:cstheme="minorHAnsi"/>
                <w:sz w:val="24"/>
                <w:szCs w:val="24"/>
              </w:rPr>
              <w:t>Rosewarne</w:t>
            </w:r>
            <w:proofErr w:type="spellEnd"/>
            <w:r w:rsidRPr="00E03F33">
              <w:rPr>
                <w:rFonts w:cstheme="minorHAnsi"/>
                <w:sz w:val="24"/>
                <w:szCs w:val="24"/>
              </w:rPr>
              <w:t xml:space="preserve"> created the term ‘Estuary English’ in an article in the Times Educational Supplement in 1984.</w:t>
            </w:r>
          </w:p>
        </w:tc>
        <w:tc>
          <w:tcPr>
            <w:tcW w:w="8585" w:type="dxa"/>
            <w:gridSpan w:val="2"/>
            <w:tcBorders>
              <w:left w:val="single" w:color="auto" w:sz="4" w:space="0"/>
              <w:right w:val="single" w:color="auto" w:sz="4" w:space="0"/>
            </w:tcBorders>
            <w:shd w:val="clear" w:color="auto" w:fill="auto"/>
            <w:tcMar/>
            <w:vAlign w:val="center"/>
          </w:tcPr>
          <w:p w:rsidRPr="00E03F33" w:rsidR="000064CC" w:rsidP="000064CC" w:rsidRDefault="000064CC" w14:paraId="0B742F94" w14:textId="77777777">
            <w:pPr>
              <w:rPr>
                <w:rFonts w:cstheme="minorHAnsi"/>
                <w:sz w:val="24"/>
                <w:szCs w:val="24"/>
              </w:rPr>
            </w:pPr>
            <w:r w:rsidRPr="00E03F33">
              <w:rPr>
                <w:rFonts w:cstheme="minorHAnsi"/>
                <w:sz w:val="24"/>
                <w:szCs w:val="24"/>
              </w:rPr>
              <w:t>On a continuum between Received Pronunciation and Cockney.</w:t>
            </w:r>
          </w:p>
          <w:p w:rsidRPr="00E03F33" w:rsidR="000064CC" w:rsidP="000064CC" w:rsidRDefault="000064CC" w14:paraId="0351EB54" w14:textId="77777777">
            <w:pPr>
              <w:rPr>
                <w:rFonts w:cstheme="minorHAnsi"/>
                <w:sz w:val="24"/>
                <w:szCs w:val="24"/>
              </w:rPr>
            </w:pPr>
            <w:r w:rsidRPr="00E03F33">
              <w:rPr>
                <w:rFonts w:cstheme="minorHAnsi"/>
                <w:sz w:val="24"/>
                <w:szCs w:val="24"/>
              </w:rPr>
              <w:t xml:space="preserve">Key features </w:t>
            </w:r>
          </w:p>
          <w:p w:rsidRPr="00E03F33" w:rsidR="000064CC" w:rsidP="000064CC" w:rsidRDefault="000064CC" w14:paraId="78BDAF95" w14:textId="77777777">
            <w:pPr>
              <w:rPr>
                <w:rFonts w:cstheme="minorHAnsi"/>
                <w:sz w:val="24"/>
                <w:szCs w:val="24"/>
              </w:rPr>
            </w:pPr>
            <w:r w:rsidRPr="00E03F33">
              <w:rPr>
                <w:rFonts w:cstheme="minorHAnsi"/>
                <w:sz w:val="24"/>
                <w:szCs w:val="24"/>
              </w:rPr>
              <w:t>•</w:t>
            </w:r>
            <w:r w:rsidRPr="00E03F33">
              <w:rPr>
                <w:rFonts w:cstheme="minorHAnsi"/>
                <w:sz w:val="24"/>
                <w:szCs w:val="24"/>
              </w:rPr>
              <w:tab/>
            </w:r>
            <w:r w:rsidRPr="00E03F33">
              <w:rPr>
                <w:rFonts w:cstheme="minorHAnsi"/>
                <w:sz w:val="24"/>
                <w:szCs w:val="24"/>
              </w:rPr>
              <w:t xml:space="preserve">Glottal stops, particularly in word-medial and word-final positions before a consonant e.g. Airport = </w:t>
            </w:r>
            <w:proofErr w:type="spellStart"/>
            <w:r w:rsidRPr="00E03F33">
              <w:rPr>
                <w:rFonts w:cstheme="minorHAnsi"/>
                <w:sz w:val="24"/>
                <w:szCs w:val="24"/>
              </w:rPr>
              <w:t>aipor</w:t>
            </w:r>
            <w:proofErr w:type="spellEnd"/>
            <w:proofErr w:type="gramStart"/>
            <w:r w:rsidRPr="00E03F33">
              <w:rPr>
                <w:rFonts w:cstheme="minorHAnsi"/>
                <w:sz w:val="24"/>
                <w:szCs w:val="24"/>
              </w:rPr>
              <w:t>_  &amp;</w:t>
            </w:r>
            <w:proofErr w:type="gramEnd"/>
            <w:r w:rsidRPr="00E03F33">
              <w:rPr>
                <w:rFonts w:cstheme="minorHAnsi"/>
                <w:sz w:val="24"/>
                <w:szCs w:val="24"/>
              </w:rPr>
              <w:t xml:space="preserve"> glottal stops before a vowel e.g. butter = </w:t>
            </w:r>
            <w:proofErr w:type="spellStart"/>
            <w:r w:rsidRPr="00E03F33">
              <w:rPr>
                <w:rFonts w:cstheme="minorHAnsi"/>
                <w:sz w:val="24"/>
                <w:szCs w:val="24"/>
              </w:rPr>
              <w:t>bu?e</w:t>
            </w:r>
            <w:proofErr w:type="spellEnd"/>
          </w:p>
          <w:p w:rsidRPr="00E03F33" w:rsidR="000064CC" w:rsidP="000064CC" w:rsidRDefault="000064CC" w14:paraId="2005DE92" w14:textId="77777777">
            <w:pPr>
              <w:rPr>
                <w:rFonts w:cstheme="minorHAnsi"/>
                <w:sz w:val="24"/>
                <w:szCs w:val="24"/>
              </w:rPr>
            </w:pPr>
            <w:r w:rsidRPr="00E03F33">
              <w:rPr>
                <w:rFonts w:cstheme="minorHAnsi"/>
                <w:sz w:val="24"/>
                <w:szCs w:val="24"/>
              </w:rPr>
              <w:t>•</w:t>
            </w:r>
            <w:r w:rsidRPr="00E03F33">
              <w:rPr>
                <w:rFonts w:cstheme="minorHAnsi"/>
                <w:sz w:val="24"/>
                <w:szCs w:val="24"/>
              </w:rPr>
              <w:tab/>
            </w:r>
            <w:r w:rsidRPr="00E03F33">
              <w:rPr>
                <w:rFonts w:cstheme="minorHAnsi"/>
                <w:sz w:val="24"/>
                <w:szCs w:val="24"/>
              </w:rPr>
              <w:t xml:space="preserve">L-vocalisation - /l/ is </w:t>
            </w:r>
            <w:proofErr w:type="spellStart"/>
            <w:r w:rsidRPr="00E03F33">
              <w:rPr>
                <w:rFonts w:cstheme="minorHAnsi"/>
                <w:sz w:val="24"/>
                <w:szCs w:val="24"/>
              </w:rPr>
              <w:t>prounounced</w:t>
            </w:r>
            <w:proofErr w:type="spellEnd"/>
            <w:r w:rsidRPr="00E03F33">
              <w:rPr>
                <w:rFonts w:cstheme="minorHAnsi"/>
                <w:sz w:val="24"/>
                <w:szCs w:val="24"/>
              </w:rPr>
              <w:t xml:space="preserve"> as a vowel or like a w: e.g. </w:t>
            </w:r>
            <w:proofErr w:type="spellStart"/>
            <w:r w:rsidRPr="00E03F33">
              <w:rPr>
                <w:rFonts w:cstheme="minorHAnsi"/>
                <w:sz w:val="24"/>
                <w:szCs w:val="24"/>
              </w:rPr>
              <w:t>miwk</w:t>
            </w:r>
            <w:proofErr w:type="spellEnd"/>
          </w:p>
          <w:p w:rsidRPr="00E03F33" w:rsidR="000064CC" w:rsidP="000064CC" w:rsidRDefault="000064CC" w14:paraId="28A50897" w14:textId="1C383FC3">
            <w:pPr>
              <w:rPr>
                <w:rFonts w:cstheme="minorHAnsi"/>
                <w:sz w:val="24"/>
                <w:szCs w:val="24"/>
              </w:rPr>
            </w:pPr>
            <w:r w:rsidRPr="00E03F33">
              <w:rPr>
                <w:rFonts w:cstheme="minorHAnsi"/>
                <w:sz w:val="24"/>
                <w:szCs w:val="24"/>
              </w:rPr>
              <w:t>•</w:t>
            </w:r>
            <w:r w:rsidRPr="00E03F33">
              <w:rPr>
                <w:rFonts w:cstheme="minorHAnsi"/>
                <w:sz w:val="24"/>
                <w:szCs w:val="24"/>
              </w:rPr>
              <w:tab/>
            </w:r>
            <w:r w:rsidRPr="00E03F33">
              <w:rPr>
                <w:rFonts w:cstheme="minorHAnsi"/>
                <w:sz w:val="24"/>
                <w:szCs w:val="24"/>
              </w:rPr>
              <w:t>Confrontational tag questions – I said I would, didn’t I?</w:t>
            </w:r>
          </w:p>
        </w:tc>
      </w:tr>
      <w:tr w:rsidRPr="00E03F33" w:rsidR="000064CC" w:rsidTr="3D0106D4" w14:paraId="180AF08C" w14:textId="77777777">
        <w:trPr>
          <w:gridBefore w:val="1"/>
          <w:wBefore w:w="19" w:type="dxa"/>
          <w:trHeight w:val="752"/>
        </w:trPr>
        <w:tc>
          <w:tcPr>
            <w:tcW w:w="3401" w:type="dxa"/>
            <w:vMerge/>
            <w:tcBorders/>
            <w:tcMar>
              <w:left w:w="0" w:type="dxa"/>
              <w:right w:w="0" w:type="dxa"/>
            </w:tcMar>
            <w:vAlign w:val="center"/>
          </w:tcPr>
          <w:p w:rsidRPr="00E03F33" w:rsidR="000064CC" w:rsidP="00D43A0B" w:rsidRDefault="000064CC" w14:paraId="71CA2337" w14:textId="77777777">
            <w:pPr>
              <w:jc w:val="center"/>
              <w:rPr>
                <w:rFonts w:cstheme="minorHAnsi"/>
                <w:sz w:val="24"/>
                <w:szCs w:val="24"/>
              </w:rPr>
            </w:pPr>
          </w:p>
        </w:tc>
        <w:tc>
          <w:tcPr>
            <w:tcW w:w="1418" w:type="dxa"/>
            <w:vMerge/>
            <w:tcBorders/>
            <w:tcMar/>
            <w:vAlign w:val="center"/>
          </w:tcPr>
          <w:p w:rsidRPr="00E03F33" w:rsidR="000064CC" w:rsidP="00D43A0B" w:rsidRDefault="000064CC" w14:paraId="72B5F6AE" w14:textId="77777777">
            <w:pPr>
              <w:jc w:val="center"/>
              <w:rPr>
                <w:rFonts w:cstheme="minorHAnsi"/>
                <w:sz w:val="24"/>
                <w:szCs w:val="24"/>
              </w:rPr>
            </w:pPr>
          </w:p>
        </w:tc>
        <w:tc>
          <w:tcPr>
            <w:tcW w:w="2539" w:type="dxa"/>
            <w:tcBorders>
              <w:left w:val="single" w:color="auto" w:sz="18" w:space="0"/>
              <w:right w:val="single" w:color="auto" w:sz="4" w:space="0"/>
            </w:tcBorders>
            <w:shd w:val="clear" w:color="auto" w:fill="auto"/>
            <w:tcMar>
              <w:left w:w="0" w:type="dxa"/>
              <w:right w:w="0" w:type="dxa"/>
            </w:tcMar>
            <w:vAlign w:val="center"/>
          </w:tcPr>
          <w:p w:rsidRPr="00E03F33" w:rsidR="000064CC" w:rsidP="000064CC" w:rsidRDefault="000064CC" w14:paraId="0BEDC640" w14:textId="77777777">
            <w:pPr>
              <w:jc w:val="center"/>
              <w:rPr>
                <w:rFonts w:cstheme="minorHAnsi"/>
                <w:sz w:val="24"/>
                <w:szCs w:val="24"/>
                <w:lang w:val="en"/>
              </w:rPr>
            </w:pPr>
            <w:r w:rsidRPr="00E03F33">
              <w:rPr>
                <w:rFonts w:cstheme="minorHAnsi"/>
                <w:sz w:val="24"/>
                <w:szCs w:val="24"/>
                <w:lang w:val="en"/>
              </w:rPr>
              <w:t>MLE</w:t>
            </w:r>
          </w:p>
          <w:p w:rsidRPr="00E03F33" w:rsidR="000064CC" w:rsidP="000064CC" w:rsidRDefault="000064CC" w14:paraId="3BDB4670" w14:textId="77777777">
            <w:pPr>
              <w:jc w:val="center"/>
              <w:rPr>
                <w:rFonts w:cstheme="minorHAnsi"/>
                <w:sz w:val="24"/>
                <w:szCs w:val="24"/>
                <w:lang w:val="en"/>
              </w:rPr>
            </w:pPr>
            <w:r w:rsidRPr="00E03F33">
              <w:rPr>
                <w:rFonts w:cstheme="minorHAnsi"/>
                <w:sz w:val="24"/>
                <w:szCs w:val="24"/>
                <w:lang w:val="en"/>
              </w:rPr>
              <w:t>Sue Fox</w:t>
            </w:r>
          </w:p>
          <w:p w:rsidRPr="00E03F33" w:rsidR="000064CC" w:rsidP="000064CC" w:rsidRDefault="000064CC" w14:paraId="662A1193" w14:textId="77777777">
            <w:pPr>
              <w:jc w:val="center"/>
              <w:rPr>
                <w:rFonts w:cstheme="minorHAnsi"/>
                <w:sz w:val="24"/>
                <w:szCs w:val="24"/>
                <w:lang w:val="en"/>
              </w:rPr>
            </w:pPr>
            <w:r w:rsidRPr="00E03F33">
              <w:rPr>
                <w:rFonts w:cstheme="minorHAnsi"/>
                <w:sz w:val="24"/>
                <w:szCs w:val="24"/>
                <w:lang w:val="en"/>
              </w:rPr>
              <w:t>‘Linguistic Innovators: the language of adolescents in London’</w:t>
            </w:r>
          </w:p>
          <w:p w:rsidRPr="00E03F33" w:rsidR="000064CC" w:rsidP="000064CC" w:rsidRDefault="000064CC" w14:paraId="49C55B3C" w14:textId="1AA1FC58">
            <w:pPr>
              <w:jc w:val="center"/>
              <w:rPr>
                <w:rFonts w:cstheme="minorHAnsi"/>
                <w:sz w:val="24"/>
                <w:szCs w:val="24"/>
                <w:lang w:val="en"/>
              </w:rPr>
            </w:pPr>
            <w:r w:rsidRPr="00E03F33">
              <w:rPr>
                <w:rFonts w:cstheme="minorHAnsi"/>
                <w:sz w:val="24"/>
                <w:szCs w:val="24"/>
                <w:lang w:val="en"/>
              </w:rPr>
              <w:t xml:space="preserve">p.157 in coursebook </w:t>
            </w:r>
          </w:p>
        </w:tc>
        <w:tc>
          <w:tcPr>
            <w:tcW w:w="8585" w:type="dxa"/>
            <w:gridSpan w:val="2"/>
            <w:tcBorders>
              <w:left w:val="single" w:color="auto" w:sz="4" w:space="0"/>
              <w:right w:val="single" w:color="auto" w:sz="4" w:space="0"/>
            </w:tcBorders>
            <w:shd w:val="clear" w:color="auto" w:fill="auto"/>
            <w:tcMar/>
            <w:vAlign w:val="center"/>
          </w:tcPr>
          <w:p w:rsidRPr="00E03F33" w:rsidR="000064CC" w:rsidP="000064CC" w:rsidRDefault="000064CC" w14:paraId="6BEB0387" w14:textId="77777777">
            <w:pPr>
              <w:rPr>
                <w:rFonts w:cstheme="minorHAnsi"/>
                <w:sz w:val="24"/>
                <w:szCs w:val="24"/>
                <w:lang w:val="en"/>
              </w:rPr>
            </w:pPr>
            <w:r w:rsidRPr="00E03F33">
              <w:rPr>
                <w:rFonts w:cstheme="minorHAnsi"/>
                <w:sz w:val="24"/>
                <w:szCs w:val="24"/>
                <w:lang w:val="en"/>
              </w:rPr>
              <w:t>•</w:t>
            </w:r>
            <w:proofErr w:type="gramStart"/>
            <w:r w:rsidRPr="00E03F33">
              <w:rPr>
                <w:rFonts w:cstheme="minorHAnsi"/>
                <w:sz w:val="24"/>
                <w:szCs w:val="24"/>
                <w:lang w:val="en"/>
              </w:rPr>
              <w:tab/>
            </w:r>
            <w:r w:rsidRPr="00E03F33">
              <w:rPr>
                <w:rFonts w:cstheme="minorHAnsi"/>
                <w:sz w:val="24"/>
                <w:szCs w:val="24"/>
                <w:lang w:val="en"/>
              </w:rPr>
              <w:t xml:space="preserve">  Studied</w:t>
            </w:r>
            <w:proofErr w:type="gramEnd"/>
            <w:r w:rsidRPr="00E03F33">
              <w:rPr>
                <w:rFonts w:cstheme="minorHAnsi"/>
                <w:sz w:val="24"/>
                <w:szCs w:val="24"/>
                <w:lang w:val="en"/>
              </w:rPr>
              <w:t xml:space="preserve"> speech patterns of teenagers from different ethnic backgrounds in London.  Identified new youth dialect which draws on other languages and cultural sources.  Forms of the dialect have spread to other cities.  </w:t>
            </w:r>
          </w:p>
          <w:p w:rsidRPr="00E03F33" w:rsidR="000064CC" w:rsidP="000064CC" w:rsidRDefault="000064CC" w14:paraId="31F33852" w14:textId="77777777">
            <w:pPr>
              <w:rPr>
                <w:rFonts w:cstheme="minorHAnsi"/>
                <w:sz w:val="24"/>
                <w:szCs w:val="24"/>
                <w:lang w:val="en"/>
              </w:rPr>
            </w:pPr>
            <w:r w:rsidRPr="00E03F33">
              <w:rPr>
                <w:rFonts w:cstheme="minorHAnsi"/>
                <w:sz w:val="24"/>
                <w:szCs w:val="24"/>
                <w:lang w:val="en"/>
              </w:rPr>
              <w:t xml:space="preserve">Lexis </w:t>
            </w:r>
          </w:p>
          <w:p w:rsidRPr="00E03F33" w:rsidR="000064CC" w:rsidP="000064CC" w:rsidRDefault="000064CC" w14:paraId="5AC47961"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Bare (a lot/ very) </w:t>
            </w:r>
            <w:proofErr w:type="gramStart"/>
            <w:r w:rsidRPr="00E03F33">
              <w:rPr>
                <w:rFonts w:cstheme="minorHAnsi"/>
                <w:sz w:val="24"/>
                <w:szCs w:val="24"/>
                <w:lang w:val="en"/>
              </w:rPr>
              <w:t>Beef  (</w:t>
            </w:r>
            <w:proofErr w:type="gramEnd"/>
            <w:r w:rsidRPr="00E03F33">
              <w:rPr>
                <w:rFonts w:cstheme="minorHAnsi"/>
                <w:sz w:val="24"/>
                <w:szCs w:val="24"/>
                <w:lang w:val="en"/>
              </w:rPr>
              <w:t>disagreement) ting (girlfriend or thing)</w:t>
            </w:r>
          </w:p>
          <w:p w:rsidRPr="00E03F33" w:rsidR="000064CC" w:rsidP="000064CC" w:rsidRDefault="000064CC" w14:paraId="3E71650A" w14:textId="77777777">
            <w:pPr>
              <w:rPr>
                <w:rFonts w:cstheme="minorHAnsi"/>
                <w:sz w:val="24"/>
                <w:szCs w:val="24"/>
                <w:lang w:val="en"/>
              </w:rPr>
            </w:pPr>
            <w:r w:rsidRPr="00E03F33">
              <w:rPr>
                <w:rFonts w:cstheme="minorHAnsi"/>
                <w:sz w:val="24"/>
                <w:szCs w:val="24"/>
                <w:lang w:val="en"/>
              </w:rPr>
              <w:t>Phonology</w:t>
            </w:r>
          </w:p>
          <w:p w:rsidRPr="00E03F33" w:rsidR="000064CC" w:rsidP="000064CC" w:rsidRDefault="000064CC" w14:paraId="1F3E1291"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Shortened vowel sounds</w:t>
            </w:r>
          </w:p>
          <w:p w:rsidRPr="00E03F33" w:rsidR="000064CC" w:rsidP="000064CC" w:rsidRDefault="000064CC" w14:paraId="2B5B07AA"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Diphthong vowel sounds of words like ‘face’ and ‘like’ are pronounced /</w:t>
            </w:r>
            <w:proofErr w:type="spellStart"/>
            <w:r w:rsidRPr="00E03F33">
              <w:rPr>
                <w:rFonts w:cstheme="minorHAnsi"/>
                <w:sz w:val="24"/>
                <w:szCs w:val="24"/>
                <w:lang w:val="en"/>
              </w:rPr>
              <w:t>fehs</w:t>
            </w:r>
            <w:proofErr w:type="spellEnd"/>
            <w:r w:rsidRPr="00E03F33">
              <w:rPr>
                <w:rFonts w:cstheme="minorHAnsi"/>
                <w:sz w:val="24"/>
                <w:szCs w:val="24"/>
                <w:lang w:val="en"/>
              </w:rPr>
              <w:t>/ and /</w:t>
            </w:r>
            <w:proofErr w:type="spellStart"/>
            <w:r w:rsidRPr="00E03F33">
              <w:rPr>
                <w:rFonts w:cstheme="minorHAnsi"/>
                <w:sz w:val="24"/>
                <w:szCs w:val="24"/>
                <w:lang w:val="en"/>
              </w:rPr>
              <w:t>lak</w:t>
            </w:r>
            <w:proofErr w:type="spellEnd"/>
            <w:r w:rsidRPr="00E03F33">
              <w:rPr>
                <w:rFonts w:cstheme="minorHAnsi"/>
                <w:sz w:val="24"/>
                <w:szCs w:val="24"/>
                <w:lang w:val="en"/>
              </w:rPr>
              <w:t>/</w:t>
            </w:r>
          </w:p>
          <w:p w:rsidRPr="00E03F33" w:rsidR="000064CC" w:rsidP="000064CC" w:rsidRDefault="000064CC" w14:paraId="5E41C711" w14:textId="77777777">
            <w:pPr>
              <w:rPr>
                <w:rFonts w:cstheme="minorHAnsi"/>
                <w:sz w:val="24"/>
                <w:szCs w:val="24"/>
                <w:lang w:val="en"/>
              </w:rPr>
            </w:pPr>
            <w:r w:rsidRPr="00E03F33">
              <w:rPr>
                <w:rFonts w:cstheme="minorHAnsi"/>
                <w:sz w:val="24"/>
                <w:szCs w:val="24"/>
                <w:lang w:val="en"/>
              </w:rPr>
              <w:t>Grammar</w:t>
            </w:r>
          </w:p>
          <w:p w:rsidRPr="00E03F33" w:rsidR="000064CC" w:rsidP="000064CC" w:rsidRDefault="000064CC" w14:paraId="1C7ECDDD"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‘Use of ‘dem’ as a plural marker e.g. ‘man dem’ for men</w:t>
            </w:r>
          </w:p>
          <w:p w:rsidRPr="00E03F33" w:rsidR="000064CC" w:rsidP="000064CC" w:rsidRDefault="000064CC" w14:paraId="47AC6656"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proofErr w:type="gramStart"/>
            <w:r w:rsidRPr="00E03F33">
              <w:rPr>
                <w:rFonts w:cstheme="minorHAnsi"/>
                <w:sz w:val="24"/>
                <w:szCs w:val="24"/>
                <w:lang w:val="en"/>
              </w:rPr>
              <w:t>Man</w:t>
            </w:r>
            <w:proofErr w:type="gramEnd"/>
            <w:r w:rsidRPr="00E03F33">
              <w:rPr>
                <w:rFonts w:cstheme="minorHAnsi"/>
                <w:sz w:val="24"/>
                <w:szCs w:val="24"/>
                <w:lang w:val="en"/>
              </w:rPr>
              <w:t xml:space="preserve"> as a new pronoun for oneself e.g. ‘man paid for my own ticket’ </w:t>
            </w:r>
          </w:p>
          <w:p w:rsidRPr="00E03F33" w:rsidR="000064CC" w:rsidP="000064CC" w:rsidRDefault="000064CC" w14:paraId="3BDEBCEC"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Tag questions – ‘</w:t>
            </w:r>
            <w:proofErr w:type="spellStart"/>
            <w:r w:rsidRPr="00E03F33">
              <w:rPr>
                <w:rFonts w:cstheme="minorHAnsi"/>
                <w:sz w:val="24"/>
                <w:szCs w:val="24"/>
                <w:lang w:val="en"/>
              </w:rPr>
              <w:t>innit</w:t>
            </w:r>
            <w:proofErr w:type="spellEnd"/>
            <w:r w:rsidRPr="00E03F33">
              <w:rPr>
                <w:rFonts w:cstheme="minorHAnsi"/>
                <w:sz w:val="24"/>
                <w:szCs w:val="24"/>
                <w:lang w:val="en"/>
              </w:rPr>
              <w:t xml:space="preserve">?’ </w:t>
            </w:r>
          </w:p>
          <w:p w:rsidRPr="00E03F33" w:rsidR="000064CC" w:rsidP="000064CC" w:rsidRDefault="000064CC" w14:paraId="6B026EBE"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Confirmation check ‘you get me?’</w:t>
            </w:r>
          </w:p>
          <w:p w:rsidRPr="00E03F33" w:rsidR="000064CC" w:rsidP="000064CC" w:rsidRDefault="000064CC" w14:paraId="3349E789" w14:textId="575F540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Use of quotative - ‘This is me, “Where’s my coat?”’</w:t>
            </w:r>
          </w:p>
        </w:tc>
      </w:tr>
      <w:tr w:rsidRPr="00E03F33" w:rsidR="000064CC" w:rsidTr="3D0106D4" w14:paraId="100125F2" w14:textId="77777777">
        <w:trPr>
          <w:gridBefore w:val="1"/>
          <w:wBefore w:w="19" w:type="dxa"/>
          <w:trHeight w:val="751"/>
        </w:trPr>
        <w:tc>
          <w:tcPr>
            <w:tcW w:w="3401" w:type="dxa"/>
            <w:vMerge/>
            <w:tcBorders/>
            <w:tcMar>
              <w:left w:w="0" w:type="dxa"/>
              <w:right w:w="0" w:type="dxa"/>
            </w:tcMar>
            <w:vAlign w:val="center"/>
          </w:tcPr>
          <w:p w:rsidRPr="00E03F33" w:rsidR="000064CC" w:rsidP="000064CC" w:rsidRDefault="000064CC" w14:paraId="3FD22D3F" w14:textId="77777777">
            <w:pPr>
              <w:jc w:val="center"/>
              <w:rPr>
                <w:rFonts w:cstheme="minorHAnsi"/>
                <w:sz w:val="24"/>
                <w:szCs w:val="24"/>
              </w:rPr>
            </w:pPr>
          </w:p>
        </w:tc>
        <w:tc>
          <w:tcPr>
            <w:tcW w:w="1418" w:type="dxa"/>
            <w:vMerge/>
            <w:tcBorders/>
            <w:tcMar/>
            <w:vAlign w:val="center"/>
          </w:tcPr>
          <w:p w:rsidRPr="00E03F33" w:rsidR="000064CC" w:rsidP="000064CC" w:rsidRDefault="000064CC" w14:paraId="7D1EAED0" w14:textId="77777777">
            <w:pPr>
              <w:jc w:val="center"/>
              <w:rPr>
                <w:rFonts w:cstheme="minorHAnsi"/>
                <w:sz w:val="24"/>
                <w:szCs w:val="24"/>
              </w:rPr>
            </w:pPr>
          </w:p>
        </w:tc>
        <w:tc>
          <w:tcPr>
            <w:tcW w:w="2539" w:type="dxa"/>
            <w:tcBorders>
              <w:left w:val="single" w:color="auto" w:sz="18" w:space="0"/>
              <w:bottom w:val="single" w:color="auto" w:sz="18" w:space="0"/>
              <w:right w:val="single" w:color="auto" w:sz="4" w:space="0"/>
            </w:tcBorders>
            <w:shd w:val="clear" w:color="auto" w:fill="auto"/>
            <w:tcMar>
              <w:left w:w="0" w:type="dxa"/>
              <w:right w:w="0" w:type="dxa"/>
            </w:tcMar>
            <w:vAlign w:val="center"/>
          </w:tcPr>
          <w:p w:rsidRPr="00E03F33" w:rsidR="000064CC" w:rsidP="000064CC" w:rsidRDefault="000064CC" w14:paraId="0486174F" w14:textId="77777777">
            <w:pPr>
              <w:jc w:val="center"/>
              <w:rPr>
                <w:rFonts w:cstheme="minorHAnsi"/>
                <w:sz w:val="24"/>
                <w:szCs w:val="24"/>
                <w:lang w:val="en"/>
              </w:rPr>
            </w:pPr>
            <w:r w:rsidRPr="00E03F33">
              <w:rPr>
                <w:rFonts w:cstheme="minorHAnsi"/>
                <w:sz w:val="24"/>
                <w:szCs w:val="24"/>
                <w:lang w:val="en"/>
              </w:rPr>
              <w:t>Howard Giles</w:t>
            </w:r>
          </w:p>
          <w:p w:rsidRPr="00E03F33" w:rsidR="000064CC" w:rsidP="000064CC" w:rsidRDefault="000064CC" w14:paraId="2738E2B4" w14:textId="77777777">
            <w:pPr>
              <w:jc w:val="center"/>
              <w:rPr>
                <w:rFonts w:cstheme="minorHAnsi"/>
                <w:sz w:val="24"/>
                <w:szCs w:val="24"/>
                <w:lang w:val="en"/>
              </w:rPr>
            </w:pPr>
            <w:r w:rsidRPr="00E03F33">
              <w:rPr>
                <w:rFonts w:cstheme="minorHAnsi"/>
                <w:sz w:val="24"/>
                <w:szCs w:val="24"/>
                <w:lang w:val="en"/>
              </w:rPr>
              <w:t>‘Matched guise technique’ (1970s)</w:t>
            </w:r>
          </w:p>
          <w:p w:rsidRPr="00E03F33" w:rsidR="000064CC" w:rsidP="000064CC" w:rsidRDefault="000064CC" w14:paraId="1D25551B" w14:textId="4C5DE549">
            <w:pPr>
              <w:jc w:val="center"/>
              <w:rPr>
                <w:rFonts w:cstheme="minorHAnsi"/>
                <w:sz w:val="24"/>
                <w:szCs w:val="24"/>
                <w:lang w:val="en"/>
              </w:rPr>
            </w:pPr>
            <w:r w:rsidRPr="00E03F33">
              <w:rPr>
                <w:rFonts w:cstheme="minorHAnsi"/>
                <w:sz w:val="24"/>
                <w:szCs w:val="24"/>
                <w:lang w:val="en"/>
              </w:rPr>
              <w:t>p.163-4 in coursebook</w:t>
            </w:r>
          </w:p>
        </w:tc>
        <w:tc>
          <w:tcPr>
            <w:tcW w:w="8585" w:type="dxa"/>
            <w:gridSpan w:val="2"/>
            <w:tcBorders>
              <w:left w:val="single" w:color="auto" w:sz="4" w:space="0"/>
              <w:bottom w:val="single" w:color="auto" w:sz="18" w:space="0"/>
              <w:right w:val="single" w:color="auto" w:sz="4" w:space="0"/>
            </w:tcBorders>
            <w:shd w:val="clear" w:color="auto" w:fill="auto"/>
            <w:tcMar/>
          </w:tcPr>
          <w:p w:rsidRPr="00E03F33" w:rsidR="000064CC" w:rsidP="000064CC" w:rsidRDefault="000064CC" w14:paraId="06D8F506"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Experiments where the same speaker performed a set speech to different audiences, using a different accent for each audience.  </w:t>
            </w:r>
          </w:p>
          <w:p w:rsidRPr="00E03F33" w:rsidR="000064CC" w:rsidP="000064CC" w:rsidRDefault="000064CC" w14:paraId="4C3CA273"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Tested responses to status; personality; persuasiveness </w:t>
            </w:r>
          </w:p>
          <w:p w:rsidRPr="00E03F33" w:rsidR="000064CC" w:rsidP="000064CC" w:rsidRDefault="000064CC" w14:paraId="4D30E341"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STATUS was ranked as follows:</w:t>
            </w:r>
          </w:p>
          <w:p w:rsidRPr="00E03F33" w:rsidR="000064CC" w:rsidP="000064CC" w:rsidRDefault="000064CC" w14:paraId="678B0768" w14:textId="77777777">
            <w:pPr>
              <w:rPr>
                <w:rFonts w:cstheme="minorHAnsi"/>
                <w:sz w:val="24"/>
                <w:szCs w:val="24"/>
                <w:lang w:val="en"/>
              </w:rPr>
            </w:pPr>
            <w:r w:rsidRPr="00E03F33">
              <w:rPr>
                <w:rFonts w:cstheme="minorHAnsi"/>
                <w:sz w:val="24"/>
                <w:szCs w:val="24"/>
                <w:lang w:val="en"/>
              </w:rPr>
              <w:t>1.</w:t>
            </w:r>
            <w:r w:rsidRPr="00E03F33">
              <w:rPr>
                <w:rFonts w:cstheme="minorHAnsi"/>
                <w:sz w:val="24"/>
                <w:szCs w:val="24"/>
                <w:lang w:val="en"/>
              </w:rPr>
              <w:tab/>
            </w:r>
            <w:r w:rsidRPr="00E03F33">
              <w:rPr>
                <w:rFonts w:cstheme="minorHAnsi"/>
                <w:sz w:val="24"/>
                <w:szCs w:val="24"/>
                <w:lang w:val="en"/>
              </w:rPr>
              <w:t>RP</w:t>
            </w:r>
          </w:p>
          <w:p w:rsidRPr="00E03F33" w:rsidR="000064CC" w:rsidP="000064CC" w:rsidRDefault="000064CC" w14:paraId="5BA815F8" w14:textId="77777777">
            <w:pPr>
              <w:rPr>
                <w:rFonts w:cstheme="minorHAnsi"/>
                <w:sz w:val="24"/>
                <w:szCs w:val="24"/>
                <w:lang w:val="en"/>
              </w:rPr>
            </w:pPr>
            <w:r w:rsidRPr="00E03F33">
              <w:rPr>
                <w:rFonts w:cstheme="minorHAnsi"/>
                <w:sz w:val="24"/>
                <w:szCs w:val="24"/>
                <w:lang w:val="en"/>
              </w:rPr>
              <w:t>2.</w:t>
            </w:r>
            <w:r w:rsidRPr="00E03F33">
              <w:rPr>
                <w:rFonts w:cstheme="minorHAnsi"/>
                <w:sz w:val="24"/>
                <w:szCs w:val="24"/>
                <w:lang w:val="en"/>
              </w:rPr>
              <w:tab/>
            </w:r>
            <w:r w:rsidRPr="00E03F33">
              <w:rPr>
                <w:rFonts w:cstheme="minorHAnsi"/>
                <w:sz w:val="24"/>
                <w:szCs w:val="24"/>
                <w:lang w:val="en"/>
              </w:rPr>
              <w:t>National accent (Welsh, Irish, Scottish)</w:t>
            </w:r>
          </w:p>
          <w:p w:rsidRPr="00E03F33" w:rsidR="000064CC" w:rsidP="000064CC" w:rsidRDefault="000064CC" w14:paraId="5A5FA83A" w14:textId="77777777">
            <w:pPr>
              <w:rPr>
                <w:rFonts w:cstheme="minorHAnsi"/>
                <w:sz w:val="24"/>
                <w:szCs w:val="24"/>
                <w:lang w:val="en"/>
              </w:rPr>
            </w:pPr>
            <w:r w:rsidRPr="00E03F33">
              <w:rPr>
                <w:rFonts w:cstheme="minorHAnsi"/>
                <w:sz w:val="24"/>
                <w:szCs w:val="24"/>
                <w:lang w:val="en"/>
              </w:rPr>
              <w:t>3.</w:t>
            </w:r>
            <w:r w:rsidRPr="00E03F33">
              <w:rPr>
                <w:rFonts w:cstheme="minorHAnsi"/>
                <w:sz w:val="24"/>
                <w:szCs w:val="24"/>
                <w:lang w:val="en"/>
              </w:rPr>
              <w:tab/>
            </w:r>
            <w:r w:rsidRPr="00E03F33">
              <w:rPr>
                <w:rFonts w:cstheme="minorHAnsi"/>
                <w:sz w:val="24"/>
                <w:szCs w:val="24"/>
                <w:lang w:val="en"/>
              </w:rPr>
              <w:t>Regional rural accents</w:t>
            </w:r>
          </w:p>
          <w:p w:rsidRPr="00E03F33" w:rsidR="000064CC" w:rsidP="000064CC" w:rsidRDefault="000064CC" w14:paraId="22C5B0CF" w14:textId="77777777">
            <w:pPr>
              <w:rPr>
                <w:rFonts w:cstheme="minorHAnsi"/>
                <w:sz w:val="24"/>
                <w:szCs w:val="24"/>
                <w:lang w:val="en"/>
              </w:rPr>
            </w:pPr>
            <w:r w:rsidRPr="00E03F33">
              <w:rPr>
                <w:rFonts w:cstheme="minorHAnsi"/>
                <w:sz w:val="24"/>
                <w:szCs w:val="24"/>
                <w:lang w:val="en"/>
              </w:rPr>
              <w:t>4.</w:t>
            </w:r>
            <w:r w:rsidRPr="00E03F33">
              <w:rPr>
                <w:rFonts w:cstheme="minorHAnsi"/>
                <w:sz w:val="24"/>
                <w:szCs w:val="24"/>
                <w:lang w:val="en"/>
              </w:rPr>
              <w:tab/>
            </w:r>
            <w:r w:rsidRPr="00E03F33">
              <w:rPr>
                <w:rFonts w:cstheme="minorHAnsi"/>
                <w:sz w:val="24"/>
                <w:szCs w:val="24"/>
                <w:lang w:val="en"/>
              </w:rPr>
              <w:t>Regional urban accents</w:t>
            </w:r>
          </w:p>
          <w:p w:rsidRPr="00E03F33" w:rsidR="000064CC" w:rsidP="000064CC" w:rsidRDefault="000064CC" w14:paraId="3C3EA3E2" w14:textId="0900F532">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PERSONALITY: revealed that RP </w:t>
            </w:r>
            <w:proofErr w:type="gramStart"/>
            <w:r w:rsidRPr="00E03F33">
              <w:rPr>
                <w:rFonts w:cstheme="minorHAnsi"/>
                <w:sz w:val="24"/>
                <w:szCs w:val="24"/>
                <w:lang w:val="en"/>
              </w:rPr>
              <w:t>was seen as</w:t>
            </w:r>
            <w:proofErr w:type="gramEnd"/>
            <w:r w:rsidRPr="00E03F33">
              <w:rPr>
                <w:rFonts w:cstheme="minorHAnsi"/>
                <w:sz w:val="24"/>
                <w:szCs w:val="24"/>
                <w:lang w:val="en"/>
              </w:rPr>
              <w:t xml:space="preserve"> self-confident, intelligent and ambitious but also cold and ruthless.  Northern accented speech was characterized as honest, reliable, generous, sincere, </w:t>
            </w:r>
            <w:proofErr w:type="gramStart"/>
            <w:r w:rsidRPr="00E03F33">
              <w:rPr>
                <w:rFonts w:cstheme="minorHAnsi"/>
                <w:sz w:val="24"/>
                <w:szCs w:val="24"/>
                <w:lang w:val="en"/>
              </w:rPr>
              <w:t>warm</w:t>
            </w:r>
            <w:proofErr w:type="gramEnd"/>
            <w:r w:rsidRPr="00E03F33">
              <w:rPr>
                <w:rFonts w:cstheme="minorHAnsi"/>
                <w:sz w:val="24"/>
                <w:szCs w:val="24"/>
                <w:lang w:val="en"/>
              </w:rPr>
              <w:t xml:space="preserve"> and humorous </w:t>
            </w:r>
          </w:p>
        </w:tc>
      </w:tr>
      <w:tr w:rsidRPr="00E03F33" w:rsidR="000064CC" w:rsidTr="3D0106D4" w14:paraId="7CA0DAA6" w14:textId="77777777">
        <w:trPr>
          <w:gridBefore w:val="1"/>
          <w:wBefore w:w="19" w:type="dxa"/>
          <w:trHeight w:val="983"/>
        </w:trPr>
        <w:tc>
          <w:tcPr>
            <w:tcW w:w="3401" w:type="dxa"/>
            <w:vMerge/>
            <w:tcBorders/>
            <w:tcMar>
              <w:left w:w="0" w:type="dxa"/>
              <w:right w:w="0" w:type="dxa"/>
            </w:tcMar>
            <w:vAlign w:val="center"/>
          </w:tcPr>
          <w:p w:rsidRPr="00E03F33" w:rsidR="000064CC" w:rsidP="000064CC" w:rsidRDefault="000064CC" w14:paraId="1DA59DBA" w14:textId="77777777">
            <w:pPr>
              <w:jc w:val="center"/>
              <w:rPr>
                <w:rFonts w:cstheme="minorHAnsi"/>
                <w:sz w:val="24"/>
                <w:szCs w:val="24"/>
              </w:rPr>
            </w:pPr>
          </w:p>
        </w:tc>
        <w:tc>
          <w:tcPr>
            <w:tcW w:w="1418" w:type="dxa"/>
            <w:vMerge/>
            <w:tcBorders/>
            <w:tcMar/>
            <w:vAlign w:val="center"/>
          </w:tcPr>
          <w:p w:rsidRPr="00E03F33" w:rsidR="000064CC" w:rsidP="000064CC" w:rsidRDefault="000064CC" w14:paraId="75A0A3D6" w14:textId="77777777">
            <w:pPr>
              <w:jc w:val="center"/>
              <w:rPr>
                <w:rFonts w:cstheme="minorHAnsi"/>
                <w:sz w:val="24"/>
                <w:szCs w:val="24"/>
              </w:rPr>
            </w:pPr>
          </w:p>
        </w:tc>
        <w:tc>
          <w:tcPr>
            <w:tcW w:w="2539" w:type="dxa"/>
            <w:tcBorders>
              <w:left w:val="single" w:color="auto" w:sz="18" w:space="0"/>
              <w:bottom w:val="single" w:color="auto" w:sz="18" w:space="0"/>
              <w:right w:val="single" w:color="auto" w:sz="4" w:space="0"/>
            </w:tcBorders>
            <w:shd w:val="clear" w:color="auto" w:fill="auto"/>
            <w:tcMar>
              <w:left w:w="0" w:type="dxa"/>
              <w:right w:w="0" w:type="dxa"/>
            </w:tcMar>
            <w:vAlign w:val="center"/>
          </w:tcPr>
          <w:p w:rsidRPr="00E03F33" w:rsidR="000064CC" w:rsidP="000064CC" w:rsidRDefault="000064CC" w14:paraId="3B7EB423" w14:textId="77777777">
            <w:pPr>
              <w:jc w:val="center"/>
              <w:rPr>
                <w:rFonts w:cstheme="minorHAnsi"/>
                <w:sz w:val="24"/>
                <w:szCs w:val="24"/>
                <w:lang w:val="en"/>
              </w:rPr>
            </w:pPr>
            <w:r w:rsidRPr="00E03F33">
              <w:rPr>
                <w:rFonts w:cstheme="minorHAnsi"/>
                <w:sz w:val="24"/>
                <w:szCs w:val="24"/>
                <w:lang w:val="en"/>
              </w:rPr>
              <w:t>Lesley Milroy (1987)</w:t>
            </w:r>
          </w:p>
          <w:p w:rsidRPr="00E03F33" w:rsidR="000064CC" w:rsidP="000064CC" w:rsidRDefault="000064CC" w14:paraId="06D17F54" w14:textId="77777777">
            <w:pPr>
              <w:jc w:val="center"/>
              <w:rPr>
                <w:rFonts w:cstheme="minorHAnsi"/>
                <w:sz w:val="24"/>
                <w:szCs w:val="24"/>
                <w:lang w:val="en"/>
              </w:rPr>
            </w:pPr>
            <w:r w:rsidRPr="00E03F33">
              <w:rPr>
                <w:rFonts w:cstheme="minorHAnsi"/>
                <w:sz w:val="24"/>
                <w:szCs w:val="24"/>
                <w:lang w:val="en"/>
              </w:rPr>
              <w:t>‘Social network Theory’</w:t>
            </w:r>
          </w:p>
          <w:p w:rsidRPr="00E03F33" w:rsidR="000064CC" w:rsidP="000064CC" w:rsidRDefault="000064CC" w14:paraId="2EBA3C95" w14:textId="2E0E8079">
            <w:pPr>
              <w:jc w:val="center"/>
              <w:rPr>
                <w:rFonts w:cstheme="minorHAnsi"/>
                <w:sz w:val="24"/>
                <w:szCs w:val="24"/>
                <w:lang w:val="en"/>
              </w:rPr>
            </w:pPr>
            <w:r w:rsidRPr="00E03F33">
              <w:rPr>
                <w:rFonts w:cstheme="minorHAnsi"/>
                <w:sz w:val="24"/>
                <w:szCs w:val="24"/>
                <w:lang w:val="en"/>
              </w:rPr>
              <w:t xml:space="preserve">Ethnographic study of communities in three working class areas in Belfast.  </w:t>
            </w:r>
          </w:p>
        </w:tc>
        <w:tc>
          <w:tcPr>
            <w:tcW w:w="8585" w:type="dxa"/>
            <w:gridSpan w:val="2"/>
            <w:tcBorders>
              <w:left w:val="single" w:color="auto" w:sz="4" w:space="0"/>
              <w:bottom w:val="single" w:color="auto" w:sz="18" w:space="0"/>
              <w:right w:val="single" w:color="auto" w:sz="4" w:space="0"/>
            </w:tcBorders>
            <w:shd w:val="clear" w:color="auto" w:fill="auto"/>
            <w:tcMar/>
          </w:tcPr>
          <w:p w:rsidRPr="00E03F33" w:rsidR="000064CC" w:rsidP="000064CC" w:rsidRDefault="000064CC" w14:paraId="07CCE829"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variations in language use explained by the residents’ social networks.  </w:t>
            </w:r>
          </w:p>
          <w:p w:rsidRPr="00E03F33" w:rsidR="000064CC" w:rsidP="000064CC" w:rsidRDefault="000064CC" w14:paraId="5AF3228B"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People with a high network density score through working together, living close to family and socializing had stronger </w:t>
            </w:r>
            <w:proofErr w:type="gramStart"/>
            <w:r w:rsidRPr="00E03F33">
              <w:rPr>
                <w:rFonts w:cstheme="minorHAnsi"/>
                <w:sz w:val="24"/>
                <w:szCs w:val="24"/>
                <w:lang w:val="en"/>
              </w:rPr>
              <w:t>accents  and</w:t>
            </w:r>
            <w:proofErr w:type="gramEnd"/>
            <w:r w:rsidRPr="00E03F33">
              <w:rPr>
                <w:rFonts w:cstheme="minorHAnsi"/>
                <w:sz w:val="24"/>
                <w:szCs w:val="24"/>
                <w:lang w:val="en"/>
              </w:rPr>
              <w:t xml:space="preserve"> were more likely to use non-standard pronunciation.</w:t>
            </w:r>
          </w:p>
          <w:p w:rsidRPr="00E03F33" w:rsidR="000064CC" w:rsidP="000064CC" w:rsidRDefault="000064CC" w14:paraId="3C810A6F" w14:textId="77777777">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People who were more isolated (e.g. unemployed or looking after children) used less strong vernacular forms and were part of less dense social networks.</w:t>
            </w:r>
          </w:p>
          <w:p w:rsidRPr="00E03F33" w:rsidR="000064CC" w:rsidP="000064CC" w:rsidRDefault="000064CC" w14:paraId="39B2F313" w14:textId="3D7A194B">
            <w:pPr>
              <w:rPr>
                <w:rFonts w:cstheme="minorHAnsi"/>
                <w:sz w:val="24"/>
                <w:szCs w:val="24"/>
                <w:lang w:val="en"/>
              </w:rPr>
            </w:pPr>
            <w:r w:rsidRPr="00E03F33">
              <w:rPr>
                <w:rFonts w:cstheme="minorHAnsi"/>
                <w:sz w:val="24"/>
                <w:szCs w:val="24"/>
                <w:lang w:val="en"/>
              </w:rPr>
              <w:t>•</w:t>
            </w:r>
            <w:r w:rsidRPr="00E03F33">
              <w:rPr>
                <w:rFonts w:cstheme="minorHAnsi"/>
                <w:sz w:val="24"/>
                <w:szCs w:val="24"/>
                <w:lang w:val="en"/>
              </w:rPr>
              <w:tab/>
            </w:r>
            <w:r w:rsidRPr="00E03F33">
              <w:rPr>
                <w:rFonts w:cstheme="minorHAnsi"/>
                <w:sz w:val="24"/>
                <w:szCs w:val="24"/>
                <w:lang w:val="en"/>
              </w:rPr>
              <w:t xml:space="preserve">Milroy put forward the idea of open networks (members don’t know each other well) and closed networks (community members know </w:t>
            </w:r>
            <w:proofErr w:type="gramStart"/>
            <w:r w:rsidRPr="00E03F33">
              <w:rPr>
                <w:rFonts w:cstheme="minorHAnsi"/>
                <w:sz w:val="24"/>
                <w:szCs w:val="24"/>
                <w:lang w:val="en"/>
              </w:rPr>
              <w:t>each other</w:t>
            </w:r>
            <w:proofErr w:type="gramEnd"/>
            <w:r w:rsidRPr="00E03F33">
              <w:rPr>
                <w:rFonts w:cstheme="minorHAnsi"/>
                <w:sz w:val="24"/>
                <w:szCs w:val="24"/>
                <w:lang w:val="en"/>
              </w:rPr>
              <w:t xml:space="preserve"> and network strength is high)</w:t>
            </w:r>
          </w:p>
        </w:tc>
      </w:tr>
      <w:tr w:rsidRPr="00E03F33" w:rsidR="00E03F33" w:rsidTr="3D0106D4" w14:paraId="192AB32A" w14:textId="77777777">
        <w:trPr>
          <w:gridBefore w:val="1"/>
          <w:gridAfter w:val="3"/>
          <w:wBefore w:w="19" w:type="dxa"/>
          <w:wAfter w:w="11124" w:type="dxa"/>
          <w:trHeight w:val="983"/>
        </w:trPr>
        <w:tc>
          <w:tcPr>
            <w:tcW w:w="3401" w:type="dxa"/>
            <w:vMerge/>
            <w:tcBorders/>
            <w:tcMar>
              <w:left w:w="0" w:type="dxa"/>
              <w:right w:w="0" w:type="dxa"/>
            </w:tcMar>
            <w:vAlign w:val="center"/>
          </w:tcPr>
          <w:p w:rsidRPr="00E03F33" w:rsidR="00E03F33" w:rsidP="000064CC" w:rsidRDefault="00E03F33" w14:paraId="6B45D3AF" w14:textId="77777777">
            <w:pPr>
              <w:jc w:val="center"/>
              <w:rPr>
                <w:rFonts w:cstheme="minorHAnsi"/>
                <w:sz w:val="24"/>
                <w:szCs w:val="24"/>
              </w:rPr>
            </w:pPr>
          </w:p>
        </w:tc>
        <w:tc>
          <w:tcPr>
            <w:tcW w:w="1418" w:type="dxa"/>
            <w:vMerge/>
            <w:tcBorders/>
            <w:tcMar/>
            <w:vAlign w:val="center"/>
          </w:tcPr>
          <w:p w:rsidRPr="00E03F33" w:rsidR="00E03F33" w:rsidP="000064CC" w:rsidRDefault="00E03F33" w14:paraId="70D6D1B7" w14:textId="77777777">
            <w:pPr>
              <w:jc w:val="center"/>
              <w:rPr>
                <w:rFonts w:cstheme="minorHAnsi"/>
                <w:sz w:val="24"/>
                <w:szCs w:val="24"/>
              </w:rPr>
            </w:pPr>
          </w:p>
        </w:tc>
      </w:tr>
      <w:tr w:rsidRPr="00E03F33" w:rsidR="00E03F33" w:rsidTr="3D0106D4" w14:paraId="0BB6D89B" w14:textId="77777777">
        <w:trPr>
          <w:gridBefore w:val="1"/>
          <w:gridAfter w:val="3"/>
          <w:wBefore w:w="19" w:type="dxa"/>
          <w:wAfter w:w="11124" w:type="dxa"/>
          <w:trHeight w:val="983"/>
        </w:trPr>
        <w:tc>
          <w:tcPr>
            <w:tcW w:w="3401" w:type="dxa"/>
            <w:vMerge/>
            <w:tcBorders/>
            <w:tcMar>
              <w:left w:w="0" w:type="dxa"/>
              <w:right w:w="0" w:type="dxa"/>
            </w:tcMar>
            <w:vAlign w:val="center"/>
          </w:tcPr>
          <w:p w:rsidRPr="00E03F33" w:rsidR="00E03F33" w:rsidP="000064CC" w:rsidRDefault="00E03F33" w14:paraId="76BAD737" w14:textId="77777777">
            <w:pPr>
              <w:jc w:val="center"/>
              <w:rPr>
                <w:rFonts w:cstheme="minorHAnsi"/>
                <w:sz w:val="24"/>
                <w:szCs w:val="24"/>
              </w:rPr>
            </w:pPr>
          </w:p>
        </w:tc>
        <w:tc>
          <w:tcPr>
            <w:tcW w:w="1418" w:type="dxa"/>
            <w:vMerge/>
            <w:tcBorders/>
            <w:tcMar/>
            <w:vAlign w:val="center"/>
          </w:tcPr>
          <w:p w:rsidRPr="00E03F33" w:rsidR="00E03F33" w:rsidP="000064CC" w:rsidRDefault="00E03F33" w14:paraId="78DF4732" w14:textId="77777777">
            <w:pPr>
              <w:jc w:val="center"/>
              <w:rPr>
                <w:rFonts w:cstheme="minorHAnsi"/>
                <w:sz w:val="24"/>
                <w:szCs w:val="24"/>
              </w:rPr>
            </w:pPr>
          </w:p>
        </w:tc>
      </w:tr>
      <w:tr w:rsidRPr="00E03F33" w:rsidR="00E03F33" w:rsidTr="3D0106D4" w14:paraId="481544A5"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DEEAF6" w:themeFill="accent5" w:themeFillTint="33"/>
            <w:tcMar/>
          </w:tcPr>
          <w:p w:rsidRPr="00E03F33" w:rsidR="00E03F33" w:rsidP="00D43A0B" w:rsidRDefault="00E03F33" w14:paraId="3410E4C8" w14:textId="77777777">
            <w:pPr>
              <w:pStyle w:val="Heading2"/>
              <w:outlineLvl w:val="1"/>
              <w:rPr>
                <w:rFonts w:asciiTheme="minorHAnsi" w:hAnsiTheme="minorHAnsi" w:cstheme="minorHAnsi"/>
                <w:b w:val="0"/>
                <w:bCs w:val="0"/>
                <w:sz w:val="24"/>
                <w:szCs w:val="24"/>
                <w:lang w:val="en"/>
              </w:rPr>
            </w:pPr>
            <w:r w:rsidRPr="00E03F33">
              <w:rPr>
                <w:rFonts w:asciiTheme="minorHAnsi" w:hAnsiTheme="minorHAnsi" w:cstheme="minorHAnsi"/>
                <w:b w:val="0"/>
                <w:bCs w:val="0"/>
                <w:sz w:val="24"/>
                <w:szCs w:val="24"/>
                <w:lang w:val="en"/>
              </w:rPr>
              <w:t>Word</w:t>
            </w:r>
          </w:p>
        </w:tc>
        <w:tc>
          <w:tcPr>
            <w:tcW w:w="12474" w:type="dxa"/>
            <w:gridSpan w:val="3"/>
            <w:tcBorders>
              <w:top w:val="single" w:color="auto" w:sz="18"/>
              <w:left w:val="single" w:color="auto" w:sz="18"/>
              <w:bottom w:val="single" w:color="auto" w:sz="18"/>
              <w:right w:val="single" w:color="auto" w:sz="18"/>
            </w:tcBorders>
            <w:shd w:val="clear" w:color="auto" w:fill="DEEAF6" w:themeFill="accent5" w:themeFillTint="33"/>
            <w:tcMar/>
          </w:tcPr>
          <w:p w:rsidRPr="00E03F33" w:rsidR="00E03F33" w:rsidP="00D43A0B" w:rsidRDefault="00E03F33" w14:paraId="07258C16" w14:textId="77777777">
            <w:pPr>
              <w:pStyle w:val="Heading2"/>
              <w:outlineLvl w:val="1"/>
              <w:rPr>
                <w:rFonts w:asciiTheme="minorHAnsi" w:hAnsiTheme="minorHAnsi" w:cstheme="minorHAnsi"/>
                <w:b w:val="0"/>
                <w:bCs w:val="0"/>
                <w:sz w:val="24"/>
                <w:szCs w:val="24"/>
                <w:lang w:val="en"/>
              </w:rPr>
            </w:pPr>
            <w:r w:rsidRPr="00E03F33">
              <w:rPr>
                <w:rFonts w:asciiTheme="minorHAnsi" w:hAnsiTheme="minorHAnsi" w:cstheme="minorHAnsi"/>
                <w:b w:val="0"/>
                <w:bCs w:val="0"/>
                <w:sz w:val="24"/>
                <w:szCs w:val="24"/>
                <w:lang w:val="en"/>
              </w:rPr>
              <w:t>Definition</w:t>
            </w:r>
          </w:p>
        </w:tc>
      </w:tr>
      <w:tr w:rsidRPr="00E03F33" w:rsidR="00E03F33" w:rsidTr="3D0106D4" w14:paraId="0CA3582B"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016A991A" w14:textId="77777777">
            <w:pPr>
              <w:pStyle w:val="ListParagraph"/>
              <w:numPr>
                <w:ilvl w:val="0"/>
                <w:numId w:val="1"/>
              </w:numPr>
              <w:spacing w:after="0" w:line="240" w:lineRule="auto"/>
              <w:rPr>
                <w:rFonts w:cstheme="minorHAnsi"/>
                <w:sz w:val="24"/>
                <w:szCs w:val="24"/>
              </w:rPr>
            </w:pPr>
            <w:r w:rsidRPr="00E03F33">
              <w:rPr>
                <w:rFonts w:cstheme="minorHAnsi"/>
                <w:sz w:val="24"/>
                <w:szCs w:val="24"/>
              </w:rPr>
              <w:t>Standard English (SE)</w:t>
            </w:r>
          </w:p>
          <w:p w:rsidRPr="00E03F33" w:rsidR="00E03F33" w:rsidP="00E84AE7" w:rsidRDefault="00E03F33" w14:paraId="718038C8" w14:textId="77777777">
            <w:pPr>
              <w:pStyle w:val="ListParagraph"/>
              <w:rPr>
                <w:rFonts w:cstheme="minorHAnsi"/>
                <w:color w:val="FF0000"/>
                <w:sz w:val="24"/>
                <w:szCs w:val="24"/>
              </w:rPr>
            </w:pPr>
            <w:r w:rsidRPr="00E03F33">
              <w:rPr>
                <w:rFonts w:cstheme="minorHAnsi"/>
                <w:color w:val="FF0000"/>
                <w:sz w:val="24"/>
                <w:szCs w:val="24"/>
              </w:rPr>
              <w:t>p148 in coursebook</w:t>
            </w:r>
          </w:p>
          <w:p w:rsidRPr="00E03F33" w:rsidR="00E03F33" w:rsidP="00E84AE7" w:rsidRDefault="00E03F33" w14:paraId="5F0F55A7" w14:textId="77777777">
            <w:pPr>
              <w:rPr>
                <w:rFonts w:cstheme="minorHAnsi"/>
                <w:sz w:val="24"/>
                <w:szCs w:val="24"/>
              </w:rPr>
            </w:pPr>
          </w:p>
          <w:p w:rsidRPr="00E03F33" w:rsidR="00E03F33" w:rsidP="00E84AE7" w:rsidRDefault="00E03F33" w14:paraId="72F737BE" w14:textId="6A55DCEE">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E03F33">
              <w:rPr>
                <w:rFonts w:asciiTheme="minorHAnsi" w:hAnsiTheme="minorHAnsi" w:cstheme="minorHAnsi"/>
                <w:b w:val="0"/>
                <w:bCs w:val="0"/>
                <w:sz w:val="24"/>
                <w:szCs w:val="24"/>
              </w:rPr>
              <w:tab/>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11227102" w14:textId="7B097A90">
            <w:pPr>
              <w:pStyle w:val="Heading2"/>
              <w:spacing w:before="0" w:beforeAutospacing="0" w:after="0" w:afterAutospacing="0"/>
              <w:outlineLvl w:val="1"/>
              <w:rPr>
                <w:rFonts w:asciiTheme="minorHAnsi" w:hAnsiTheme="minorHAnsi" w:cstheme="minorHAnsi"/>
                <w:b w:val="0"/>
                <w:bCs w:val="0"/>
                <w:sz w:val="24"/>
                <w:szCs w:val="24"/>
                <w:lang w:val="en"/>
              </w:rPr>
            </w:pPr>
            <w:r w:rsidRPr="00E03F33">
              <w:rPr>
                <w:rFonts w:asciiTheme="minorHAnsi" w:hAnsiTheme="minorHAnsi" w:cstheme="minorHAnsi"/>
                <w:b w:val="0"/>
                <w:bCs w:val="0"/>
                <w:sz w:val="24"/>
                <w:szCs w:val="24"/>
              </w:rPr>
              <w:t>A universally accepted dialect of English that carries a degree of prestige.  Often used in more formal contexts.  Primarily associated with written language (vocabulary and grammar) rather than accent.</w:t>
            </w:r>
          </w:p>
        </w:tc>
      </w:tr>
      <w:tr w:rsidRPr="00E03F33" w:rsidR="00E03F33" w:rsidTr="3D0106D4" w14:paraId="1C6C032C"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35AFD9EE" w14:textId="77777777">
            <w:pPr>
              <w:pStyle w:val="ListParagraph"/>
              <w:numPr>
                <w:ilvl w:val="0"/>
                <w:numId w:val="1"/>
              </w:numPr>
              <w:spacing w:after="0" w:line="240" w:lineRule="auto"/>
              <w:rPr>
                <w:rFonts w:cstheme="minorHAnsi"/>
                <w:sz w:val="24"/>
                <w:szCs w:val="24"/>
              </w:rPr>
            </w:pPr>
            <w:r w:rsidRPr="00E03F33">
              <w:rPr>
                <w:rFonts w:cstheme="minorHAnsi"/>
                <w:sz w:val="24"/>
                <w:szCs w:val="24"/>
              </w:rPr>
              <w:t>Received Pronunciation (RP)</w:t>
            </w:r>
          </w:p>
          <w:p w:rsidRPr="00E03F33" w:rsidR="00E03F33" w:rsidP="00E84AE7" w:rsidRDefault="00E03F33" w14:paraId="36483D6D" w14:textId="77777777">
            <w:pPr>
              <w:pStyle w:val="ListParagraph"/>
              <w:rPr>
                <w:rFonts w:cstheme="minorHAnsi"/>
                <w:color w:val="FF0000"/>
                <w:sz w:val="24"/>
                <w:szCs w:val="24"/>
              </w:rPr>
            </w:pPr>
            <w:r w:rsidRPr="00E03F33">
              <w:rPr>
                <w:rFonts w:cstheme="minorHAnsi"/>
                <w:color w:val="FF0000"/>
                <w:sz w:val="24"/>
                <w:szCs w:val="24"/>
              </w:rPr>
              <w:t>p159-60 in coursebook</w:t>
            </w:r>
          </w:p>
          <w:p w:rsidRPr="00E03F33" w:rsidR="00E03F33" w:rsidP="00E84AE7" w:rsidRDefault="00E03F33" w14:paraId="717A1AEC" w14:textId="77777777">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7467BD80" w14:textId="0C6960C2">
            <w:pPr>
              <w:pStyle w:val="Heading2"/>
              <w:spacing w:before="0" w:beforeAutospacing="0" w:after="0" w:afterAutospacing="0"/>
              <w:outlineLvl w:val="1"/>
              <w:rPr>
                <w:rFonts w:asciiTheme="minorHAnsi" w:hAnsiTheme="minorHAnsi" w:cstheme="minorHAnsi"/>
                <w:b w:val="0"/>
                <w:bCs w:val="0"/>
                <w:sz w:val="24"/>
                <w:szCs w:val="24"/>
                <w:shd w:val="clear" w:color="auto" w:fill="FFFFFF"/>
              </w:rPr>
            </w:pPr>
            <w:r w:rsidRPr="00E03F33">
              <w:rPr>
                <w:rFonts w:asciiTheme="minorHAnsi" w:hAnsiTheme="minorHAnsi" w:cstheme="minorHAnsi"/>
                <w:b w:val="0"/>
                <w:bCs w:val="0"/>
                <w:sz w:val="24"/>
                <w:szCs w:val="24"/>
              </w:rPr>
              <w:t>Traditionally seen as a prestige form of English pronunciation and associated with high social status.  ‘Received’ refers to the idea of social acceptance in official circles.</w:t>
            </w:r>
          </w:p>
        </w:tc>
      </w:tr>
      <w:tr w:rsidRPr="00E03F33" w:rsidR="00E03F33" w:rsidTr="3D0106D4" w14:paraId="4EA378F4"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98"/>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41B1A401" w14:textId="77777777">
            <w:pPr>
              <w:pStyle w:val="ListParagraph"/>
              <w:numPr>
                <w:ilvl w:val="0"/>
                <w:numId w:val="1"/>
              </w:numPr>
              <w:spacing w:after="0" w:line="240" w:lineRule="auto"/>
              <w:rPr>
                <w:rFonts w:cstheme="minorHAnsi"/>
                <w:sz w:val="24"/>
                <w:szCs w:val="24"/>
              </w:rPr>
            </w:pPr>
            <w:r w:rsidRPr="00E03F33">
              <w:rPr>
                <w:rFonts w:cstheme="minorHAnsi"/>
                <w:sz w:val="24"/>
                <w:szCs w:val="24"/>
              </w:rPr>
              <w:t>Dialect</w:t>
            </w:r>
          </w:p>
          <w:p w:rsidRPr="00E03F33" w:rsidR="00E03F33" w:rsidP="00E84AE7" w:rsidRDefault="00E03F33" w14:paraId="56ED96AD" w14:textId="77777777">
            <w:pPr>
              <w:pStyle w:val="ListParagraph"/>
              <w:rPr>
                <w:rFonts w:cstheme="minorHAnsi"/>
                <w:color w:val="FF0000"/>
                <w:sz w:val="24"/>
                <w:szCs w:val="24"/>
              </w:rPr>
            </w:pPr>
            <w:r w:rsidRPr="00E03F33">
              <w:rPr>
                <w:rFonts w:cstheme="minorHAnsi"/>
                <w:color w:val="FF0000"/>
                <w:sz w:val="24"/>
                <w:szCs w:val="24"/>
              </w:rPr>
              <w:t>p148-50 in coursebook</w:t>
            </w:r>
          </w:p>
          <w:p w:rsidRPr="00E03F33" w:rsidR="00E03F33" w:rsidP="00E84AE7" w:rsidRDefault="00E03F33" w14:paraId="76C266F4" w14:textId="77777777">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1AF492C8" w14:textId="73BA3C4B">
            <w:pPr>
              <w:pStyle w:val="Heading2"/>
              <w:spacing w:before="0" w:beforeAutospacing="0" w:after="0" w:afterAutospacing="0"/>
              <w:outlineLvl w:val="1"/>
              <w:rPr>
                <w:rFonts w:asciiTheme="minorHAnsi" w:hAnsiTheme="minorHAnsi" w:cstheme="minorHAnsi"/>
                <w:b w:val="0"/>
                <w:bCs w:val="0"/>
                <w:sz w:val="24"/>
                <w:szCs w:val="24"/>
                <w:lang w:val="en"/>
              </w:rPr>
            </w:pPr>
            <w:r w:rsidRPr="00E03F33">
              <w:rPr>
                <w:rFonts w:asciiTheme="minorHAnsi" w:hAnsiTheme="minorHAnsi" w:cstheme="minorHAnsi"/>
                <w:b w:val="0"/>
                <w:bCs w:val="0"/>
                <w:color w:val="000000"/>
                <w:sz w:val="24"/>
                <w:szCs w:val="24"/>
                <w:shd w:val="clear" w:color="auto" w:fill="FFFFFF"/>
              </w:rPr>
              <w:t xml:space="preserve">A language variety of a </w:t>
            </w:r>
            <w:proofErr w:type="gramStart"/>
            <w:r w:rsidRPr="00E03F33">
              <w:rPr>
                <w:rFonts w:asciiTheme="minorHAnsi" w:hAnsiTheme="minorHAnsi" w:cstheme="minorHAnsi"/>
                <w:b w:val="0"/>
                <w:bCs w:val="0"/>
                <w:color w:val="000000"/>
                <w:sz w:val="24"/>
                <w:szCs w:val="24"/>
                <w:shd w:val="clear" w:color="auto" w:fill="FFFFFF"/>
              </w:rPr>
              <w:t>particular region</w:t>
            </w:r>
            <w:proofErr w:type="gramEnd"/>
            <w:r w:rsidRPr="00E03F33">
              <w:rPr>
                <w:rFonts w:asciiTheme="minorHAnsi" w:hAnsiTheme="minorHAnsi" w:cstheme="minorHAnsi"/>
                <w:b w:val="0"/>
                <w:bCs w:val="0"/>
                <w:color w:val="000000"/>
                <w:sz w:val="24"/>
                <w:szCs w:val="24"/>
                <w:shd w:val="clear" w:color="auto" w:fill="FFFFFF"/>
              </w:rPr>
              <w:t xml:space="preserve"> or social background Dialect refers to vocabulary and grammar (and sometimes accent too) so it relates to a wider idea of regional language than accent. </w:t>
            </w:r>
          </w:p>
        </w:tc>
      </w:tr>
      <w:tr w:rsidRPr="00E03F33" w:rsidR="00E03F33" w:rsidTr="3D0106D4" w14:paraId="73549608"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98"/>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4AA7F418" w14:textId="77777777">
            <w:pPr>
              <w:pStyle w:val="ListParagraph"/>
              <w:numPr>
                <w:ilvl w:val="0"/>
                <w:numId w:val="1"/>
              </w:numPr>
              <w:spacing w:after="0" w:line="240" w:lineRule="auto"/>
              <w:rPr>
                <w:rFonts w:cstheme="minorHAnsi"/>
                <w:sz w:val="24"/>
                <w:szCs w:val="24"/>
              </w:rPr>
            </w:pPr>
            <w:r w:rsidRPr="00E03F33">
              <w:rPr>
                <w:rFonts w:cstheme="minorHAnsi"/>
                <w:sz w:val="24"/>
                <w:szCs w:val="24"/>
              </w:rPr>
              <w:t>Accent</w:t>
            </w:r>
          </w:p>
          <w:p w:rsidRPr="00E03F33" w:rsidR="00E03F33" w:rsidP="00E84AE7" w:rsidRDefault="00E03F33" w14:paraId="284C1775" w14:textId="77777777">
            <w:pPr>
              <w:pStyle w:val="ListParagraph"/>
              <w:rPr>
                <w:rFonts w:cstheme="minorHAnsi"/>
                <w:color w:val="FF0000"/>
                <w:sz w:val="24"/>
                <w:szCs w:val="24"/>
              </w:rPr>
            </w:pPr>
            <w:r w:rsidRPr="00E03F33">
              <w:rPr>
                <w:rFonts w:cstheme="minorHAnsi"/>
                <w:color w:val="FF0000"/>
                <w:sz w:val="24"/>
                <w:szCs w:val="24"/>
              </w:rPr>
              <w:t>p148-9 &amp; 162-4 in coursebook</w:t>
            </w:r>
          </w:p>
          <w:p w:rsidRPr="00E03F33" w:rsidR="00E03F33" w:rsidP="00E84AE7" w:rsidRDefault="00E03F33" w14:paraId="7064131C" w14:textId="77777777">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4A3E1DA5" w14:textId="0A2CBC13">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E03F33">
              <w:rPr>
                <w:rFonts w:asciiTheme="minorHAnsi" w:hAnsiTheme="minorHAnsi" w:cstheme="minorHAnsi"/>
                <w:b w:val="0"/>
                <w:bCs w:val="0"/>
                <w:sz w:val="24"/>
                <w:szCs w:val="24"/>
              </w:rPr>
              <w:lastRenderedPageBreak/>
              <w:t>The way that people pronounce sounds.  There is a good section about attitudes to accent on p162-3 of the coursebook.</w:t>
            </w:r>
          </w:p>
        </w:tc>
      </w:tr>
      <w:tr w:rsidRPr="00E03F33" w:rsidR="00E03F33" w:rsidTr="3D0106D4" w14:paraId="6396A417"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98"/>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7137CCD6" w14:textId="77777777">
            <w:pPr>
              <w:rPr>
                <w:rFonts w:cstheme="minorHAnsi"/>
                <w:sz w:val="24"/>
                <w:szCs w:val="24"/>
              </w:rPr>
            </w:pPr>
          </w:p>
          <w:p w:rsidRPr="00E03F33" w:rsidR="00E03F33" w:rsidP="00E84AE7" w:rsidRDefault="00E03F33" w14:paraId="04BA26D5" w14:textId="77777777">
            <w:pPr>
              <w:pStyle w:val="ListParagraph"/>
              <w:numPr>
                <w:ilvl w:val="0"/>
                <w:numId w:val="1"/>
              </w:numPr>
              <w:spacing w:after="0" w:line="240" w:lineRule="auto"/>
              <w:rPr>
                <w:rFonts w:cstheme="minorHAnsi"/>
                <w:sz w:val="24"/>
                <w:szCs w:val="24"/>
              </w:rPr>
            </w:pPr>
            <w:r w:rsidRPr="00E03F33">
              <w:rPr>
                <w:rFonts w:cstheme="minorHAnsi"/>
                <w:sz w:val="24"/>
                <w:szCs w:val="24"/>
              </w:rPr>
              <w:t>Dialect levelling</w:t>
            </w:r>
          </w:p>
          <w:p w:rsidRPr="00E03F33" w:rsidR="00E03F33" w:rsidP="00E84AE7" w:rsidRDefault="00E03F33" w14:paraId="74705ADE" w14:textId="77777777">
            <w:pPr>
              <w:pStyle w:val="ListParagraph"/>
              <w:rPr>
                <w:rFonts w:cstheme="minorHAnsi"/>
                <w:color w:val="FF0000"/>
                <w:sz w:val="24"/>
                <w:szCs w:val="24"/>
              </w:rPr>
            </w:pPr>
            <w:r w:rsidRPr="00E03F33">
              <w:rPr>
                <w:rFonts w:cstheme="minorHAnsi"/>
                <w:color w:val="FF0000"/>
                <w:sz w:val="24"/>
                <w:szCs w:val="24"/>
              </w:rPr>
              <w:t>p160-1 in coursebook</w:t>
            </w:r>
          </w:p>
          <w:p w:rsidRPr="00E03F33" w:rsidR="00E03F33" w:rsidP="00E84AE7" w:rsidRDefault="00E03F33" w14:paraId="0F0C9A1C" w14:textId="77777777">
            <w:pPr>
              <w:pStyle w:val="Heading2"/>
              <w:spacing w:before="0" w:beforeAutospacing="0" w:after="0" w:afterAutospacing="0"/>
              <w:jc w:val="center"/>
              <w:outlineLvl w:val="1"/>
              <w:rPr>
                <w:rFonts w:asciiTheme="minorHAnsi" w:hAnsiTheme="minorHAnsi" w:cstheme="minorHAnsi"/>
                <w:b w:val="0"/>
                <w:bCs w:val="0"/>
                <w:sz w:val="24"/>
                <w:szCs w:val="24"/>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155AFE46" w14:textId="77777777">
            <w:pPr>
              <w:autoSpaceDE w:val="0"/>
              <w:autoSpaceDN w:val="0"/>
              <w:adjustRightInd w:val="0"/>
              <w:rPr>
                <w:rFonts w:cstheme="minorHAnsi"/>
                <w:sz w:val="24"/>
                <w:szCs w:val="24"/>
              </w:rPr>
            </w:pPr>
            <w:r w:rsidRPr="00E03F33">
              <w:rPr>
                <w:rFonts w:cstheme="minorHAnsi"/>
                <w:sz w:val="24"/>
                <w:szCs w:val="24"/>
              </w:rPr>
              <w:t>The way in which aspects of regional language – particularly vocabulary - have gradually been dropping out of use.</w:t>
            </w:r>
          </w:p>
          <w:p w:rsidRPr="00E03F33" w:rsidR="00E03F33" w:rsidP="00E84AE7" w:rsidRDefault="00E03F33" w14:paraId="7180D88B" w14:textId="5ED96E36">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E03F33">
              <w:rPr>
                <w:rFonts w:asciiTheme="minorHAnsi" w:hAnsiTheme="minorHAnsi" w:cstheme="minorHAnsi"/>
                <w:b w:val="0"/>
                <w:bCs w:val="0"/>
                <w:sz w:val="24"/>
                <w:szCs w:val="24"/>
              </w:rPr>
              <w:t>Some areas of cultural life still preserve significant variation e.g. food names (bread roll/ scuffler), terms of endearment (love/ mate)</w:t>
            </w:r>
          </w:p>
        </w:tc>
      </w:tr>
      <w:tr w:rsidRPr="00E03F33" w:rsidR="00E03F33" w:rsidTr="3D0106D4" w14:paraId="7BA6FC9C"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98"/>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2521F34E" w14:textId="566602F4">
            <w:pPr>
              <w:pStyle w:val="Heading2"/>
              <w:spacing w:before="0" w:beforeAutospacing="0" w:after="0" w:afterAutospacing="0"/>
              <w:jc w:val="center"/>
              <w:outlineLvl w:val="1"/>
              <w:rPr>
                <w:rFonts w:asciiTheme="minorHAnsi" w:hAnsiTheme="minorHAnsi" w:cstheme="minorHAnsi"/>
                <w:b w:val="0"/>
                <w:bCs w:val="0"/>
                <w:sz w:val="24"/>
                <w:szCs w:val="24"/>
              </w:rPr>
            </w:pPr>
            <w:r w:rsidRPr="00E03F33">
              <w:rPr>
                <w:rFonts w:asciiTheme="minorHAnsi" w:hAnsiTheme="minorHAnsi" w:cstheme="minorHAnsi"/>
                <w:b w:val="0"/>
                <w:bCs w:val="0"/>
                <w:sz w:val="24"/>
                <w:szCs w:val="24"/>
              </w:rPr>
              <w:t>Vernacular</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227FAEDC" w14:textId="228C35B7">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E03F33">
              <w:rPr>
                <w:rFonts w:asciiTheme="minorHAnsi" w:hAnsiTheme="minorHAnsi" w:cstheme="minorHAnsi"/>
                <w:b w:val="0"/>
                <w:bCs w:val="0"/>
                <w:sz w:val="24"/>
                <w:szCs w:val="24"/>
              </w:rPr>
              <w:t xml:space="preserve">The language form naturally spoken by the people of a </w:t>
            </w:r>
            <w:proofErr w:type="gramStart"/>
            <w:r w:rsidRPr="00E03F33">
              <w:rPr>
                <w:rFonts w:asciiTheme="minorHAnsi" w:hAnsiTheme="minorHAnsi" w:cstheme="minorHAnsi"/>
                <w:b w:val="0"/>
                <w:bCs w:val="0"/>
                <w:sz w:val="24"/>
                <w:szCs w:val="24"/>
              </w:rPr>
              <w:t>particular region</w:t>
            </w:r>
            <w:proofErr w:type="gramEnd"/>
            <w:r w:rsidRPr="00E03F33">
              <w:rPr>
                <w:rFonts w:asciiTheme="minorHAnsi" w:hAnsiTheme="minorHAnsi" w:cstheme="minorHAnsi"/>
                <w:b w:val="0"/>
                <w:bCs w:val="0"/>
                <w:sz w:val="24"/>
                <w:szCs w:val="24"/>
              </w:rPr>
              <w:t xml:space="preserve"> or country</w:t>
            </w:r>
          </w:p>
        </w:tc>
      </w:tr>
      <w:tr w:rsidRPr="00E03F33" w:rsidR="00E03F33" w:rsidTr="3D0106D4" w14:paraId="1EEB2943"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98"/>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5035E096" w14:textId="77F5769B">
            <w:pPr>
              <w:pStyle w:val="Heading2"/>
              <w:spacing w:before="0" w:beforeAutospacing="0" w:after="0" w:afterAutospacing="0"/>
              <w:jc w:val="center"/>
              <w:outlineLvl w:val="1"/>
              <w:rPr>
                <w:rFonts w:asciiTheme="minorHAnsi" w:hAnsiTheme="minorHAnsi" w:cstheme="minorHAnsi"/>
                <w:b w:val="0"/>
                <w:bCs w:val="0"/>
                <w:sz w:val="24"/>
                <w:szCs w:val="24"/>
              </w:rPr>
            </w:pPr>
            <w:proofErr w:type="gramStart"/>
            <w:r w:rsidRPr="00E03F33">
              <w:rPr>
                <w:rFonts w:asciiTheme="minorHAnsi" w:hAnsiTheme="minorHAnsi" w:cstheme="minorHAnsi"/>
                <w:b w:val="0"/>
                <w:bCs w:val="0"/>
                <w:sz w:val="24"/>
                <w:szCs w:val="24"/>
              </w:rPr>
              <w:t>Overt  &amp;</w:t>
            </w:r>
            <w:proofErr w:type="gramEnd"/>
            <w:r w:rsidRPr="00E03F33">
              <w:rPr>
                <w:rFonts w:asciiTheme="minorHAnsi" w:hAnsiTheme="minorHAnsi" w:cstheme="minorHAnsi"/>
                <w:b w:val="0"/>
                <w:bCs w:val="0"/>
                <w:sz w:val="24"/>
                <w:szCs w:val="24"/>
              </w:rPr>
              <w:t xml:space="preserve"> covert prestige</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1ED4234E" w14:textId="77777777">
            <w:pPr>
              <w:spacing w:after="160"/>
              <w:rPr>
                <w:rFonts w:cstheme="minorHAnsi"/>
                <w:sz w:val="24"/>
                <w:szCs w:val="24"/>
              </w:rPr>
            </w:pPr>
            <w:r w:rsidRPr="00E03F33">
              <w:rPr>
                <w:rFonts w:cstheme="minorHAnsi"/>
                <w:sz w:val="24"/>
                <w:szCs w:val="24"/>
              </w:rPr>
              <w:t>Overt prestige: A form of status valued and shared by mainstream society and culture</w:t>
            </w:r>
          </w:p>
          <w:p w:rsidRPr="00E03F33" w:rsidR="00E03F33" w:rsidP="00E84AE7" w:rsidRDefault="00E03F33" w14:paraId="3DF5B455" w14:textId="4B5B18B7">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E03F33">
              <w:rPr>
                <w:rFonts w:asciiTheme="minorHAnsi" w:hAnsiTheme="minorHAnsi" w:cstheme="minorHAnsi"/>
                <w:b w:val="0"/>
                <w:bCs w:val="0"/>
                <w:sz w:val="24"/>
                <w:szCs w:val="24"/>
              </w:rPr>
              <w:t>Covert prestige: A form of status shared by minority groups in society, usually with alternative or opposing valued to mainstream society</w:t>
            </w:r>
          </w:p>
        </w:tc>
      </w:tr>
      <w:tr w:rsidRPr="00E03F33" w:rsidR="00E03F33" w:rsidTr="3D0106D4" w14:paraId="3245E5E2"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00CFF2DC" w14:textId="77777777">
            <w:pPr>
              <w:pStyle w:val="ListParagraph"/>
              <w:numPr>
                <w:ilvl w:val="0"/>
                <w:numId w:val="1"/>
              </w:numPr>
              <w:spacing w:after="0" w:line="240" w:lineRule="auto"/>
              <w:rPr>
                <w:rFonts w:cstheme="minorHAnsi"/>
                <w:sz w:val="24"/>
                <w:szCs w:val="24"/>
              </w:rPr>
            </w:pPr>
            <w:r w:rsidRPr="00E03F33">
              <w:rPr>
                <w:rFonts w:cstheme="minorHAnsi"/>
                <w:sz w:val="24"/>
                <w:szCs w:val="24"/>
              </w:rPr>
              <w:t>Cockney Rhyming Slang</w:t>
            </w:r>
          </w:p>
          <w:p w:rsidRPr="00E03F33" w:rsidR="00E03F33" w:rsidP="00E84AE7" w:rsidRDefault="00E03F33" w14:paraId="3E9ABB18" w14:textId="44A4953F">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E03F33">
              <w:rPr>
                <w:rFonts w:asciiTheme="minorHAnsi" w:hAnsiTheme="minorHAnsi" w:cstheme="minorHAnsi"/>
                <w:b w:val="0"/>
                <w:bCs w:val="0"/>
                <w:color w:val="FF0000"/>
                <w:sz w:val="24"/>
                <w:szCs w:val="24"/>
              </w:rPr>
              <w:t>p.150-153 coursebook</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510853B2" w14:textId="78FE7BFC">
            <w:pPr>
              <w:rPr>
                <w:rFonts w:cstheme="minorHAnsi"/>
                <w:sz w:val="24"/>
                <w:szCs w:val="24"/>
              </w:rPr>
            </w:pPr>
            <w:r w:rsidRPr="00E03F33">
              <w:rPr>
                <w:rFonts w:cstheme="minorHAnsi"/>
                <w:sz w:val="24"/>
                <w:szCs w:val="24"/>
              </w:rPr>
              <w:t>Originated in East End of London. Some cockney rhyming phrases have become idioms (phrase that has a known meaning different from the dictionary definition) and fallen into mainstream language e.g. ‘don’t tell porkies’</w:t>
            </w:r>
          </w:p>
        </w:tc>
      </w:tr>
      <w:tr w:rsidRPr="00E03F33" w:rsidR="00E03F33" w:rsidTr="3D0106D4" w14:paraId="1735B6C3"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55E75FA4" w14:textId="77777777">
            <w:pPr>
              <w:pStyle w:val="ListParagraph"/>
              <w:numPr>
                <w:ilvl w:val="0"/>
                <w:numId w:val="1"/>
              </w:numPr>
              <w:spacing w:after="0" w:line="240" w:lineRule="auto"/>
              <w:rPr>
                <w:rFonts w:cstheme="minorHAnsi"/>
                <w:sz w:val="24"/>
                <w:szCs w:val="24"/>
              </w:rPr>
            </w:pPr>
            <w:r w:rsidRPr="00E03F33">
              <w:rPr>
                <w:rFonts w:cstheme="minorHAnsi"/>
                <w:sz w:val="24"/>
                <w:szCs w:val="24"/>
              </w:rPr>
              <w:t>Code switching</w:t>
            </w:r>
          </w:p>
          <w:p w:rsidRPr="00E03F33" w:rsidR="00E03F33" w:rsidP="00E84AE7" w:rsidRDefault="00E03F33" w14:paraId="3E90DA2E" w14:textId="284D0267">
            <w:pPr>
              <w:pStyle w:val="Heading2"/>
              <w:spacing w:before="0" w:beforeAutospacing="0" w:after="0" w:afterAutospacing="0"/>
              <w:jc w:val="center"/>
              <w:outlineLvl w:val="1"/>
              <w:rPr>
                <w:rFonts w:asciiTheme="minorHAnsi" w:hAnsiTheme="minorHAnsi" w:cstheme="minorHAnsi"/>
                <w:b w:val="0"/>
                <w:bCs w:val="0"/>
                <w:sz w:val="24"/>
                <w:szCs w:val="24"/>
              </w:rPr>
            </w:pPr>
            <w:r w:rsidRPr="00E03F33">
              <w:rPr>
                <w:rFonts w:asciiTheme="minorHAnsi" w:hAnsiTheme="minorHAnsi" w:cstheme="minorHAnsi"/>
                <w:b w:val="0"/>
                <w:bCs w:val="0"/>
                <w:color w:val="FF0000"/>
                <w:sz w:val="24"/>
                <w:szCs w:val="24"/>
              </w:rPr>
              <w:t>p.154 coursebook</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560EF0B3" w14:textId="2D61EB82">
            <w:pPr>
              <w:rPr>
                <w:rFonts w:cstheme="minorHAnsi"/>
                <w:color w:val="222222"/>
                <w:sz w:val="24"/>
                <w:szCs w:val="24"/>
                <w:shd w:val="clear" w:color="auto" w:fill="FFFFFF"/>
              </w:rPr>
            </w:pPr>
            <w:r w:rsidRPr="00E03F33">
              <w:rPr>
                <w:rFonts w:cstheme="minorHAnsi"/>
                <w:sz w:val="24"/>
                <w:szCs w:val="24"/>
              </w:rPr>
              <w:t xml:space="preserve">A term for the way speakers with several strong linguistic influences will form a variety that mixes features of pronunciation, </w:t>
            </w:r>
            <w:proofErr w:type="gramStart"/>
            <w:r w:rsidRPr="00E03F33">
              <w:rPr>
                <w:rFonts w:cstheme="minorHAnsi"/>
                <w:sz w:val="24"/>
                <w:szCs w:val="24"/>
              </w:rPr>
              <w:t>grammar</w:t>
            </w:r>
            <w:proofErr w:type="gramEnd"/>
            <w:r w:rsidRPr="00E03F33">
              <w:rPr>
                <w:rFonts w:cstheme="minorHAnsi"/>
                <w:sz w:val="24"/>
                <w:szCs w:val="24"/>
              </w:rPr>
              <w:t xml:space="preserve"> and vocabulary, and will then switch between these forms as they speak.</w:t>
            </w:r>
          </w:p>
        </w:tc>
      </w:tr>
      <w:tr w:rsidRPr="00E03F33" w:rsidR="00E03F33" w:rsidTr="3D0106D4" w14:paraId="10984900"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02B11B8E" w14:textId="209495A6">
            <w:pPr>
              <w:pStyle w:val="Heading2"/>
              <w:spacing w:before="0" w:beforeAutospacing="0" w:after="0" w:afterAutospacing="0"/>
              <w:jc w:val="center"/>
              <w:outlineLvl w:val="1"/>
              <w:rPr>
                <w:rFonts w:asciiTheme="minorHAnsi" w:hAnsiTheme="minorHAnsi" w:cstheme="minorHAnsi"/>
                <w:b w:val="0"/>
                <w:bCs w:val="0"/>
                <w:sz w:val="24"/>
                <w:szCs w:val="24"/>
              </w:rPr>
            </w:pPr>
            <w:r w:rsidRPr="00E03F33">
              <w:rPr>
                <w:rFonts w:asciiTheme="minorHAnsi" w:hAnsiTheme="minorHAnsi" w:cstheme="minorHAnsi"/>
                <w:b w:val="0"/>
                <w:bCs w:val="0"/>
                <w:sz w:val="24"/>
                <w:szCs w:val="24"/>
              </w:rPr>
              <w:t xml:space="preserve"> Slang </w:t>
            </w:r>
            <w:r w:rsidRPr="00E03F33">
              <w:rPr>
                <w:rFonts w:asciiTheme="minorHAnsi" w:hAnsiTheme="minorHAnsi" w:cstheme="minorHAnsi"/>
                <w:b w:val="0"/>
                <w:bCs w:val="0"/>
                <w:color w:val="FF0000"/>
                <w:sz w:val="24"/>
                <w:szCs w:val="24"/>
              </w:rPr>
              <w:t>p.148 in coursebook</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5F7AB95A" w14:textId="7F3DB65A">
            <w:pPr>
              <w:rPr>
                <w:rFonts w:cstheme="minorHAnsi"/>
                <w:color w:val="222222"/>
                <w:sz w:val="24"/>
                <w:szCs w:val="24"/>
                <w:shd w:val="clear" w:color="auto" w:fill="FFFFFF"/>
              </w:rPr>
            </w:pPr>
            <w:r w:rsidRPr="00E03F33">
              <w:rPr>
                <w:rFonts w:eastAsia="Calibri" w:cstheme="minorHAnsi"/>
                <w:sz w:val="24"/>
                <w:szCs w:val="24"/>
              </w:rPr>
              <w:t>Informal vocabulary associated with a particular social group, more usual in spoken than written language</w:t>
            </w:r>
          </w:p>
        </w:tc>
      </w:tr>
      <w:tr w:rsidRPr="00E03F33" w:rsidR="00E03F33" w:rsidTr="3D0106D4" w14:paraId="1ECAB8A4"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tcPr>
          <w:p w:rsidRPr="00E03F33" w:rsidR="00E03F33" w:rsidP="00E84AE7" w:rsidRDefault="00E03F33" w14:paraId="3D352DFC" w14:textId="7D898B9C">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E03F33">
              <w:rPr>
                <w:rFonts w:asciiTheme="minorHAnsi" w:hAnsiTheme="minorHAnsi" w:cstheme="minorHAnsi"/>
                <w:b w:val="0"/>
                <w:bCs w:val="0"/>
                <w:sz w:val="24"/>
                <w:szCs w:val="24"/>
              </w:rPr>
              <w:t xml:space="preserve"> Grammatical variation</w:t>
            </w: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3C320419" w14:textId="20BDD5B0">
            <w:pPr>
              <w:rPr>
                <w:rFonts w:cstheme="minorHAnsi"/>
                <w:sz w:val="24"/>
                <w:szCs w:val="24"/>
              </w:rPr>
            </w:pPr>
            <w:r w:rsidRPr="00E03F33">
              <w:rPr>
                <w:rFonts w:eastAsia="Calibri" w:cstheme="minorHAnsi"/>
                <w:color w:val="FF0000"/>
                <w:sz w:val="24"/>
                <w:szCs w:val="24"/>
              </w:rPr>
              <w:t>There is a great section with examples in the coursebook – p157-8</w:t>
            </w:r>
          </w:p>
        </w:tc>
      </w:tr>
      <w:tr w:rsidRPr="00E03F33" w:rsidR="00E03F33" w:rsidTr="3D0106D4" w14:paraId="012D85B1"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vAlign w:val="center"/>
          </w:tcPr>
          <w:p w:rsidRPr="00E03F33" w:rsidR="00E03F33" w:rsidP="00E84AE7" w:rsidRDefault="00E03F33" w14:paraId="621A3F0C" w14:textId="77777777">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23F1968A" w14:textId="77777777">
            <w:pPr>
              <w:rPr>
                <w:rFonts w:cstheme="minorHAnsi"/>
                <w:sz w:val="24"/>
                <w:szCs w:val="24"/>
              </w:rPr>
            </w:pPr>
          </w:p>
        </w:tc>
      </w:tr>
      <w:tr w:rsidRPr="00E03F33" w:rsidR="00E03F33" w:rsidTr="3D0106D4" w14:paraId="0D1D26DD" w14:textId="77777777">
        <w:tblPrEx>
          <w:tblBorders>
            <w:top w:val="single" w:color="auto" w:sz="18" w:space="0"/>
            <w:left w:val="single" w:color="auto" w:sz="18" w:space="0"/>
            <w:bottom w:val="single" w:color="auto" w:sz="18" w:space="0"/>
            <w:right w:val="single" w:color="auto" w:sz="18" w:space="0"/>
          </w:tblBorders>
        </w:tblPrEx>
        <w:trPr>
          <w:gridAfter w:val="1"/>
          <w:wAfter w:w="68" w:type="dxa"/>
          <w:trHeight w:val="277"/>
        </w:trPr>
        <w:tc>
          <w:tcPr>
            <w:tcW w:w="3420" w:type="dxa"/>
            <w:gridSpan w:val="2"/>
            <w:tcBorders>
              <w:top w:val="single" w:color="auto" w:sz="18"/>
              <w:left w:val="single" w:color="auto" w:sz="18"/>
              <w:bottom w:val="single" w:color="auto" w:sz="18"/>
              <w:right w:val="single" w:color="auto" w:sz="18"/>
            </w:tcBorders>
            <w:shd w:val="clear" w:color="auto" w:fill="auto"/>
            <w:tcMar>
              <w:left w:w="57" w:type="dxa"/>
              <w:right w:w="57" w:type="dxa"/>
            </w:tcMar>
            <w:vAlign w:val="center"/>
          </w:tcPr>
          <w:p w:rsidRPr="00E03F33" w:rsidR="00E03F33" w:rsidP="00E84AE7" w:rsidRDefault="00E03F33" w14:paraId="4A6E9604" w14:textId="77777777">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2474" w:type="dxa"/>
            <w:gridSpan w:val="3"/>
            <w:tcBorders>
              <w:top w:val="single" w:color="auto" w:sz="18"/>
              <w:left w:val="single" w:color="auto" w:sz="18"/>
              <w:bottom w:val="single" w:color="auto" w:sz="18"/>
              <w:right w:val="single" w:color="auto" w:sz="18"/>
            </w:tcBorders>
            <w:tcMar/>
          </w:tcPr>
          <w:p w:rsidRPr="00E03F33" w:rsidR="00E03F33" w:rsidP="00E84AE7" w:rsidRDefault="00E03F33" w14:paraId="0F7DF292" w14:textId="77777777">
            <w:pPr>
              <w:rPr>
                <w:rFonts w:cstheme="minorHAnsi"/>
                <w:sz w:val="24"/>
                <w:szCs w:val="24"/>
              </w:rPr>
            </w:pPr>
          </w:p>
        </w:tc>
      </w:tr>
    </w:tbl>
    <w:p w:rsidRPr="00E03F33" w:rsidR="000064CC" w:rsidP="000064CC" w:rsidRDefault="000064CC" w14:paraId="32689619" w14:textId="77777777">
      <w:pPr>
        <w:tabs>
          <w:tab w:val="left" w:pos="10381"/>
        </w:tabs>
        <w:rPr>
          <w:rFonts w:cstheme="minorHAnsi"/>
          <w:sz w:val="24"/>
          <w:szCs w:val="24"/>
        </w:rPr>
      </w:pPr>
    </w:p>
    <w:p w:rsidRPr="00E03F33" w:rsidR="00500452" w:rsidP="00500452" w:rsidRDefault="00500452" w14:paraId="07B0D433" w14:textId="77777777">
      <w:pPr>
        <w:ind w:firstLine="1418"/>
        <w:jc w:val="center"/>
        <w:rPr>
          <w:rFonts w:cstheme="minorHAnsi"/>
          <w:sz w:val="24"/>
          <w:szCs w:val="24"/>
          <w:u w:val="single"/>
        </w:rPr>
      </w:pPr>
      <w:r w:rsidRPr="00E03F33">
        <w:rPr>
          <w:rFonts w:cstheme="minorHAnsi"/>
          <w:sz w:val="24"/>
          <w:szCs w:val="24"/>
          <w:u w:val="single"/>
        </w:rPr>
        <w:t>Reading List for Language and Region</w:t>
      </w:r>
    </w:p>
    <w:p w:rsidRPr="00E03F33" w:rsidR="00500452" w:rsidP="00500452" w:rsidRDefault="00E03F33" w14:paraId="25C95D6E"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10">
        <w:r w:rsidRPr="00E03F33" w:rsidR="00500452">
          <w:rPr>
            <w:rStyle w:val="Hyperlink"/>
            <w:rFonts w:asciiTheme="minorHAnsi" w:hAnsiTheme="minorHAnsi" w:cstheme="minorHAnsi"/>
            <w:bdr w:val="none" w:color="auto" w:sz="0" w:space="0" w:frame="1"/>
          </w:rPr>
          <w:t>‘Geordie’s still alreet’ The Economist, 2 June 2011</w:t>
        </w:r>
      </w:hyperlink>
      <w:r w:rsidRPr="00E03F33" w:rsidR="00500452">
        <w:rPr>
          <w:rFonts w:asciiTheme="minorHAnsi" w:hAnsiTheme="minorHAnsi" w:cstheme="minorHAnsi"/>
        </w:rPr>
        <w:t xml:space="preserve"> </w:t>
      </w:r>
      <w:hyperlink w:history="1" r:id="rId11">
        <w:r w:rsidRPr="00E03F33" w:rsidR="00500452">
          <w:rPr>
            <w:rStyle w:val="Hyperlink"/>
            <w:rFonts w:asciiTheme="minorHAnsi" w:hAnsiTheme="minorHAnsi" w:cstheme="minorHAnsi"/>
          </w:rPr>
          <w:t>http://www.economist.com/node/18775029</w:t>
        </w:r>
      </w:hyperlink>
    </w:p>
    <w:p w:rsidRPr="00E03F33" w:rsidR="00500452" w:rsidP="00500452" w:rsidRDefault="00500452" w14:paraId="39120194"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E03F33" w14:paraId="02D36296"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12">
        <w:r w:rsidRPr="00E03F33" w:rsidR="00500452">
          <w:rPr>
            <w:rStyle w:val="Hyperlink"/>
            <w:rFonts w:asciiTheme="minorHAnsi" w:hAnsiTheme="minorHAnsi" w:cstheme="minorHAnsi"/>
            <w:bdr w:val="none" w:color="auto" w:sz="0" w:space="0" w:frame="1"/>
          </w:rPr>
          <w:t xml:space="preserve">Kennedy, </w:t>
        </w:r>
        <w:proofErr w:type="spellStart"/>
        <w:r w:rsidRPr="00E03F33" w:rsidR="00500452">
          <w:rPr>
            <w:rStyle w:val="Hyperlink"/>
            <w:rFonts w:asciiTheme="minorHAnsi" w:hAnsiTheme="minorHAnsi" w:cstheme="minorHAnsi"/>
            <w:bdr w:val="none" w:color="auto" w:sz="0" w:space="0" w:frame="1"/>
          </w:rPr>
          <w:t>Maev</w:t>
        </w:r>
        <w:proofErr w:type="spellEnd"/>
        <w:r w:rsidRPr="00E03F33" w:rsidR="00500452">
          <w:rPr>
            <w:rStyle w:val="Hyperlink"/>
            <w:rFonts w:asciiTheme="minorHAnsi" w:hAnsiTheme="minorHAnsi" w:cstheme="minorHAnsi"/>
            <w:bdr w:val="none" w:color="auto" w:sz="0" w:space="0" w:frame="1"/>
          </w:rPr>
          <w:t>, ‘It’s the end of the frog and toad for regional slang, says report’, Guardian, 29 September 2016</w:t>
        </w:r>
      </w:hyperlink>
    </w:p>
    <w:p w:rsidRPr="00E03F33" w:rsidR="00500452" w:rsidP="00500452" w:rsidRDefault="00E03F33" w14:paraId="0279C37A" w14:textId="77777777">
      <w:pPr>
        <w:pStyle w:val="NormalWeb"/>
        <w:shd w:val="clear" w:color="auto" w:fill="FFFFFF"/>
        <w:spacing w:before="0" w:beforeAutospacing="0" w:after="0" w:afterAutospacing="0"/>
        <w:ind w:right="1732" w:firstLine="2410"/>
        <w:textAlignment w:val="baseline"/>
        <w:rPr>
          <w:rFonts w:asciiTheme="minorHAnsi" w:hAnsiTheme="minorHAnsi" w:cstheme="minorHAnsi"/>
        </w:rPr>
      </w:pPr>
      <w:hyperlink w:history="1" r:id="rId13">
        <w:r w:rsidRPr="00E03F33" w:rsidR="00500452">
          <w:rPr>
            <w:rStyle w:val="Hyperlink"/>
            <w:rFonts w:asciiTheme="minorHAnsi" w:hAnsiTheme="minorHAnsi" w:cstheme="minorHAnsi"/>
          </w:rPr>
          <w:t>https://www.theguardian.com/education/2016/sep/29/its-the-end-of-the-frog-and-toad-for-regional-slang-says-report</w:t>
        </w:r>
      </w:hyperlink>
    </w:p>
    <w:p w:rsidRPr="00E03F33" w:rsidR="00500452" w:rsidP="00500452" w:rsidRDefault="00500452" w14:paraId="144CCE88" w14:textId="77777777">
      <w:pPr>
        <w:pStyle w:val="NormalWeb"/>
        <w:shd w:val="clear" w:color="auto" w:fill="FFFFFF"/>
        <w:spacing w:before="0" w:beforeAutospacing="0" w:after="0" w:afterAutospacing="0"/>
        <w:ind w:right="1732" w:firstLine="2410"/>
        <w:textAlignment w:val="baseline"/>
        <w:rPr>
          <w:rFonts w:asciiTheme="minorHAnsi" w:hAnsiTheme="minorHAnsi" w:cstheme="minorHAnsi"/>
        </w:rPr>
      </w:pPr>
    </w:p>
    <w:p w:rsidRPr="00E03F33" w:rsidR="00500452" w:rsidP="00500452" w:rsidRDefault="00E03F33" w14:paraId="619BEC26"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14">
        <w:r w:rsidRPr="00E03F33" w:rsidR="00500452">
          <w:rPr>
            <w:rStyle w:val="Hyperlink"/>
            <w:rFonts w:asciiTheme="minorHAnsi" w:hAnsiTheme="minorHAnsi" w:cstheme="minorHAnsi"/>
            <w:bdr w:val="none" w:color="auto" w:sz="0" w:space="0" w:frame="1"/>
          </w:rPr>
          <w:t>Garner, Richard, ‘Teacher told to sound less northern after southern Ofsted Inspection’ Independent, 18th November, 2013</w:t>
        </w:r>
      </w:hyperlink>
    </w:p>
    <w:p w:rsidRPr="00E03F33" w:rsidR="00500452" w:rsidP="00500452" w:rsidRDefault="00E03F33" w14:paraId="35BF6197"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15">
        <w:r w:rsidRPr="00E03F33" w:rsidR="00500452">
          <w:rPr>
            <w:rStyle w:val="Hyperlink"/>
            <w:rFonts w:asciiTheme="minorHAnsi" w:hAnsiTheme="minorHAnsi" w:cstheme="minorHAnsi"/>
          </w:rPr>
          <w:t>http://www.independent.co.uk/news/uk/home-news/teacher-told-to-sound-less-northern-after-southern-ofsted-inspection-8947332.html</w:t>
        </w:r>
      </w:hyperlink>
    </w:p>
    <w:p w:rsidRPr="00E03F33" w:rsidR="00500452" w:rsidP="00500452" w:rsidRDefault="00500452" w14:paraId="0A0FA1D2"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E03F33" w14:paraId="14BF9F1A"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16">
        <w:r w:rsidRPr="00E03F33" w:rsidR="00500452">
          <w:rPr>
            <w:rStyle w:val="Hyperlink"/>
            <w:rFonts w:asciiTheme="minorHAnsi" w:hAnsiTheme="minorHAnsi" w:cstheme="minorHAnsi"/>
            <w:bdr w:val="none" w:color="auto" w:sz="0" w:space="0" w:frame="1"/>
          </w:rPr>
          <w:t xml:space="preserve">Batty, David. ‘Yorkshire named top twang as Brummie Brogue comes bottom’, Guardian, 4 </w:t>
        </w:r>
        <w:proofErr w:type="gramStart"/>
        <w:r w:rsidRPr="00E03F33" w:rsidR="00500452">
          <w:rPr>
            <w:rStyle w:val="Hyperlink"/>
            <w:rFonts w:asciiTheme="minorHAnsi" w:hAnsiTheme="minorHAnsi" w:cstheme="minorHAnsi"/>
            <w:bdr w:val="none" w:color="auto" w:sz="0" w:space="0" w:frame="1"/>
          </w:rPr>
          <w:t>April,</w:t>
        </w:r>
        <w:proofErr w:type="gramEnd"/>
        <w:r w:rsidRPr="00E03F33" w:rsidR="00500452">
          <w:rPr>
            <w:rStyle w:val="Hyperlink"/>
            <w:rFonts w:asciiTheme="minorHAnsi" w:hAnsiTheme="minorHAnsi" w:cstheme="minorHAnsi"/>
            <w:bdr w:val="none" w:color="auto" w:sz="0" w:space="0" w:frame="1"/>
          </w:rPr>
          <w:t xml:space="preserve"> 2008.</w:t>
        </w:r>
      </w:hyperlink>
    </w:p>
    <w:p w:rsidRPr="00E03F33" w:rsidR="00500452" w:rsidP="00500452" w:rsidRDefault="00E03F33" w14:paraId="16476990"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17">
        <w:r w:rsidRPr="00E03F33" w:rsidR="00500452">
          <w:rPr>
            <w:rStyle w:val="Hyperlink"/>
            <w:rFonts w:asciiTheme="minorHAnsi" w:hAnsiTheme="minorHAnsi" w:cstheme="minorHAnsi"/>
          </w:rPr>
          <w:t>https://www.theguardian.com/uk/2008/apr/04/6</w:t>
        </w:r>
      </w:hyperlink>
    </w:p>
    <w:p w:rsidRPr="00E03F33" w:rsidR="00500452" w:rsidP="00500452" w:rsidRDefault="00500452" w14:paraId="4CA966DE"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E03F33" w14:paraId="19DC3D46"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18">
        <w:proofErr w:type="spellStart"/>
        <w:r w:rsidRPr="00E03F33" w:rsidR="00500452">
          <w:rPr>
            <w:rStyle w:val="Hyperlink"/>
            <w:rFonts w:asciiTheme="minorHAnsi" w:hAnsiTheme="minorHAnsi" w:cstheme="minorHAnsi"/>
            <w:bdr w:val="none" w:color="auto" w:sz="0" w:space="0" w:frame="1"/>
          </w:rPr>
          <w:t>Dathan</w:t>
        </w:r>
        <w:proofErr w:type="spellEnd"/>
        <w:r w:rsidRPr="00E03F33" w:rsidR="00500452">
          <w:rPr>
            <w:rStyle w:val="Hyperlink"/>
            <w:rFonts w:asciiTheme="minorHAnsi" w:hAnsiTheme="minorHAnsi" w:cstheme="minorHAnsi"/>
            <w:bdr w:val="none" w:color="auto" w:sz="0" w:space="0" w:frame="1"/>
          </w:rPr>
          <w:t>, Matt. ‘Does your accent really hinder your job prospects?’. Guardian, 22 November 2013.</w:t>
        </w:r>
      </w:hyperlink>
    </w:p>
    <w:p w:rsidRPr="00E03F33" w:rsidR="00500452" w:rsidP="00500452" w:rsidRDefault="00E03F33" w14:paraId="31276C1D"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19">
        <w:r w:rsidRPr="00E03F33" w:rsidR="00500452">
          <w:rPr>
            <w:rStyle w:val="Hyperlink"/>
            <w:rFonts w:asciiTheme="minorHAnsi" w:hAnsiTheme="minorHAnsi" w:cstheme="minorHAnsi"/>
          </w:rPr>
          <w:t>https://www.theguardian.com/careers/accent-hinder-job-prospects</w:t>
        </w:r>
      </w:hyperlink>
    </w:p>
    <w:p w:rsidRPr="00E03F33" w:rsidR="00500452" w:rsidP="00500452" w:rsidRDefault="00500452" w14:paraId="506B6B87"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E03F33" w14:paraId="4408EF76"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20">
        <w:r w:rsidRPr="00E03F33" w:rsidR="00500452">
          <w:rPr>
            <w:rStyle w:val="Hyperlink"/>
            <w:rFonts w:asciiTheme="minorHAnsi" w:hAnsiTheme="minorHAnsi" w:cstheme="minorHAnsi"/>
            <w:bdr w:val="none" w:color="auto" w:sz="0" w:space="0" w:frame="1"/>
          </w:rPr>
          <w:t xml:space="preserve">Wace, Charlotte, ‘Repeat after me, class: Elocution lessons are on the rise as parents fear their children will start speaking like the </w:t>
        </w:r>
        <w:proofErr w:type="spellStart"/>
        <w:r w:rsidRPr="00E03F33" w:rsidR="00500452">
          <w:rPr>
            <w:rStyle w:val="Hyperlink"/>
            <w:rFonts w:asciiTheme="minorHAnsi" w:hAnsiTheme="minorHAnsi" w:cstheme="minorHAnsi"/>
            <w:bdr w:val="none" w:color="auto" w:sz="0" w:space="0" w:frame="1"/>
          </w:rPr>
          <w:t>Towie</w:t>
        </w:r>
        <w:proofErr w:type="spellEnd"/>
        <w:r w:rsidRPr="00E03F33" w:rsidR="00500452">
          <w:rPr>
            <w:rStyle w:val="Hyperlink"/>
            <w:rFonts w:asciiTheme="minorHAnsi" w:hAnsiTheme="minorHAnsi" w:cstheme="minorHAnsi"/>
            <w:bdr w:val="none" w:color="auto" w:sz="0" w:space="0" w:frame="1"/>
          </w:rPr>
          <w:t xml:space="preserve"> cast’ Daily Mail, 17 September 2016</w:t>
        </w:r>
      </w:hyperlink>
    </w:p>
    <w:p w:rsidRPr="00E03F33" w:rsidR="00500452" w:rsidP="00500452" w:rsidRDefault="00E03F33" w14:paraId="25D75E68" w14:textId="77777777">
      <w:pPr>
        <w:pStyle w:val="NormalWeb"/>
        <w:shd w:val="clear" w:color="auto" w:fill="FFFFFF"/>
        <w:spacing w:before="0" w:beforeAutospacing="0" w:after="0" w:afterAutospacing="0"/>
        <w:ind w:left="2421" w:right="1732"/>
        <w:textAlignment w:val="baseline"/>
        <w:rPr>
          <w:rStyle w:val="Hyperlink"/>
          <w:rFonts w:asciiTheme="minorHAnsi" w:hAnsiTheme="minorHAnsi" w:cstheme="minorHAnsi"/>
        </w:rPr>
      </w:pPr>
      <w:hyperlink w:history="1" r:id="rId21">
        <w:r w:rsidRPr="00E03F33" w:rsidR="00500452">
          <w:rPr>
            <w:rStyle w:val="Hyperlink"/>
            <w:rFonts w:asciiTheme="minorHAnsi" w:hAnsiTheme="minorHAnsi" w:cstheme="minorHAnsi"/>
          </w:rPr>
          <w:t>http://www.dailymail.co.uk/news/article-3794561/Repeat-class-Elocution-lessons-rise-parents-fear-children-start-speaking-like-Towie-cast.html</w:t>
        </w:r>
      </w:hyperlink>
    </w:p>
    <w:p w:rsidRPr="00E03F33" w:rsidR="00500452" w:rsidP="00500452" w:rsidRDefault="00500452" w14:paraId="524D7BC5" w14:textId="77777777">
      <w:pPr>
        <w:pStyle w:val="NormalWeb"/>
        <w:shd w:val="clear" w:color="auto" w:fill="FFFFFF"/>
        <w:spacing w:before="0" w:beforeAutospacing="0" w:after="0" w:afterAutospacing="0"/>
        <w:ind w:left="2421" w:right="1732"/>
        <w:textAlignment w:val="baseline"/>
        <w:rPr>
          <w:rStyle w:val="Hyperlink"/>
          <w:rFonts w:asciiTheme="minorHAnsi" w:hAnsiTheme="minorHAnsi" w:cstheme="minorHAnsi"/>
        </w:rPr>
      </w:pPr>
    </w:p>
    <w:p w:rsidRPr="00E03F33" w:rsidR="00500452" w:rsidP="00500452" w:rsidRDefault="00500452" w14:paraId="0192130E" w14:textId="77777777">
      <w:pPr>
        <w:pStyle w:val="NormalWeb"/>
        <w:numPr>
          <w:ilvl w:val="0"/>
          <w:numId w:val="2"/>
        </w:numPr>
        <w:shd w:val="clear" w:color="auto" w:fill="FFFFFF"/>
        <w:spacing w:before="0" w:beforeAutospacing="0" w:after="0" w:afterAutospacing="0"/>
        <w:ind w:right="1732"/>
        <w:textAlignment w:val="baseline"/>
        <w:rPr>
          <w:rStyle w:val="Hyperlink"/>
          <w:rFonts w:asciiTheme="minorHAnsi" w:hAnsiTheme="minorHAnsi" w:cstheme="minorHAnsi"/>
        </w:rPr>
      </w:pPr>
      <w:r w:rsidRPr="00E03F33">
        <w:rPr>
          <w:rFonts w:asciiTheme="minorHAnsi" w:hAnsiTheme="minorHAnsi" w:cstheme="minorHAnsi"/>
          <w:color w:val="1E1E1E"/>
        </w:rPr>
        <w:t>Ginnel or twitten? 12 regional words celebrated in poems, BBC, 10 August 2017</w:t>
      </w:r>
      <w:r w:rsidRPr="00E03F33">
        <w:rPr>
          <w:rStyle w:val="Hyperlink"/>
          <w:rFonts w:asciiTheme="minorHAnsi" w:hAnsiTheme="minorHAnsi" w:cstheme="minorHAnsi"/>
        </w:rPr>
        <w:t xml:space="preserve"> </w:t>
      </w:r>
    </w:p>
    <w:p w:rsidRPr="00E03F33" w:rsidR="00500452" w:rsidP="00500452" w:rsidRDefault="00E03F33" w14:paraId="5BF1B56F"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color w:val="0563C1" w:themeColor="hyperlink"/>
          <w:u w:val="single"/>
        </w:rPr>
      </w:pPr>
      <w:hyperlink w:history="1" r:id="rId22">
        <w:r w:rsidRPr="00E03F33" w:rsidR="00500452">
          <w:rPr>
            <w:rStyle w:val="Hyperlink"/>
            <w:rFonts w:asciiTheme="minorHAnsi" w:hAnsiTheme="minorHAnsi" w:cstheme="minorHAnsi"/>
          </w:rPr>
          <w:t>http://www.bbc.co.uk/news/uk-40882717</w:t>
        </w:r>
      </w:hyperlink>
    </w:p>
    <w:p w:rsidRPr="00E03F33" w:rsidR="00500452" w:rsidP="00500452" w:rsidRDefault="00500452" w14:paraId="62CA49C0"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500452" w14:paraId="057C3BAC"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500452" w14:paraId="0A09DEB3" w14:textId="77777777">
      <w:pPr>
        <w:pStyle w:val="Heading4"/>
        <w:shd w:val="clear" w:color="auto" w:fill="FFFFFF"/>
        <w:spacing w:before="180" w:after="180"/>
        <w:ind w:left="2421" w:right="1732"/>
        <w:textAlignment w:val="baseline"/>
        <w:rPr>
          <w:rFonts w:asciiTheme="minorHAnsi" w:hAnsiTheme="minorHAnsi" w:cstheme="minorHAnsi"/>
          <w:i w:val="0"/>
          <w:color w:val="auto"/>
          <w:sz w:val="24"/>
          <w:szCs w:val="24"/>
          <w:u w:val="single"/>
        </w:rPr>
      </w:pPr>
      <w:r w:rsidRPr="00E03F33">
        <w:rPr>
          <w:rFonts w:asciiTheme="minorHAnsi" w:hAnsiTheme="minorHAnsi" w:cstheme="minorHAnsi"/>
          <w:i w:val="0"/>
          <w:color w:val="auto"/>
          <w:sz w:val="24"/>
          <w:szCs w:val="24"/>
          <w:u w:val="single"/>
        </w:rPr>
        <w:t>Quizzes and other online resources</w:t>
      </w:r>
    </w:p>
    <w:p w:rsidRPr="00E03F33" w:rsidR="00500452" w:rsidP="00500452" w:rsidRDefault="00500452" w14:paraId="37B128C2"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r w:rsidRPr="00E03F33">
        <w:rPr>
          <w:rFonts w:asciiTheme="minorHAnsi" w:hAnsiTheme="minorHAnsi" w:cstheme="minorHAnsi"/>
        </w:rPr>
        <w:t>The British Library </w:t>
      </w:r>
      <w:hyperlink w:tgtFrame="_blank" w:history="1" r:id="rId23">
        <w:r w:rsidRPr="00E03F33">
          <w:rPr>
            <w:rStyle w:val="Hyperlink"/>
            <w:rFonts w:asciiTheme="minorHAnsi" w:hAnsiTheme="minorHAnsi" w:cstheme="minorHAnsi"/>
            <w:bdr w:val="none" w:color="auto" w:sz="0" w:space="0" w:frame="1"/>
          </w:rPr>
          <w:t>sound map</w:t>
        </w:r>
      </w:hyperlink>
      <w:r w:rsidRPr="00E03F33">
        <w:rPr>
          <w:rFonts w:asciiTheme="minorHAnsi" w:hAnsiTheme="minorHAnsi" w:cstheme="minorHAnsi"/>
        </w:rPr>
        <w:t> which allows you to listen to different accents</w:t>
      </w:r>
    </w:p>
    <w:p w:rsidRPr="00E03F33" w:rsidR="00500452" w:rsidP="00500452" w:rsidRDefault="00E03F33" w14:paraId="22756901"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24">
        <w:r w:rsidRPr="00E03F33" w:rsidR="00500452">
          <w:rPr>
            <w:rStyle w:val="Hyperlink"/>
            <w:rFonts w:asciiTheme="minorHAnsi" w:hAnsiTheme="minorHAnsi" w:cstheme="minorHAnsi"/>
          </w:rPr>
          <w:t>http://sounds.bl.uk/sound-maps/accents-and-dialects</w:t>
        </w:r>
      </w:hyperlink>
    </w:p>
    <w:p w:rsidRPr="00E03F33" w:rsidR="00500452" w:rsidP="00500452" w:rsidRDefault="00500452" w14:paraId="0D4A0CA1" w14:textId="77777777">
      <w:pPr>
        <w:pStyle w:val="NormalWeb"/>
        <w:shd w:val="clear" w:color="auto" w:fill="FFFFFF"/>
        <w:spacing w:before="0" w:beforeAutospacing="0" w:after="0" w:afterAutospacing="0"/>
        <w:ind w:right="1732"/>
        <w:textAlignment w:val="baseline"/>
        <w:rPr>
          <w:rFonts w:asciiTheme="minorHAnsi" w:hAnsiTheme="minorHAnsi" w:cstheme="minorHAnsi"/>
        </w:rPr>
      </w:pPr>
    </w:p>
    <w:p w:rsidRPr="00E03F33" w:rsidR="00500452" w:rsidP="00500452" w:rsidRDefault="00500452" w14:paraId="6CD337FB"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r w:rsidRPr="00E03F33">
        <w:rPr>
          <w:rFonts w:asciiTheme="minorHAnsi" w:hAnsiTheme="minorHAnsi" w:cstheme="minorHAnsi"/>
        </w:rPr>
        <w:t>The British Library Sounds Familiar website is a brilliant resource which provides information about</w:t>
      </w:r>
      <w:r w:rsidRPr="00E03F33">
        <w:rPr>
          <w:rStyle w:val="apple-converted-space"/>
          <w:rFonts w:asciiTheme="minorHAnsi" w:hAnsiTheme="minorHAnsi" w:cstheme="minorHAnsi"/>
        </w:rPr>
        <w:t> </w:t>
      </w:r>
      <w:hyperlink w:history="1" r:id="rId25">
        <w:r w:rsidRPr="00E03F33">
          <w:rPr>
            <w:rStyle w:val="Hyperlink"/>
            <w:rFonts w:asciiTheme="minorHAnsi" w:hAnsiTheme="minorHAnsi" w:cstheme="minorHAnsi"/>
            <w:bdr w:val="none" w:color="auto" w:sz="0" w:space="0" w:frame="1"/>
          </w:rPr>
          <w:t>accent and dialect</w:t>
        </w:r>
      </w:hyperlink>
      <w:r w:rsidRPr="00E03F33">
        <w:rPr>
          <w:rStyle w:val="apple-converted-space"/>
          <w:rFonts w:asciiTheme="minorHAnsi" w:hAnsiTheme="minorHAnsi" w:cstheme="minorHAnsi"/>
        </w:rPr>
        <w:t> </w:t>
      </w:r>
      <w:r w:rsidRPr="00E03F33">
        <w:rPr>
          <w:rFonts w:asciiTheme="minorHAnsi" w:hAnsiTheme="minorHAnsi" w:cstheme="minorHAnsi"/>
        </w:rPr>
        <w:t>and examples of</w:t>
      </w:r>
      <w:r w:rsidRPr="00E03F33">
        <w:rPr>
          <w:rStyle w:val="apple-converted-space"/>
          <w:rFonts w:asciiTheme="minorHAnsi" w:hAnsiTheme="minorHAnsi" w:cstheme="minorHAnsi"/>
        </w:rPr>
        <w:t> </w:t>
      </w:r>
      <w:hyperlink w:tgtFrame="_blank" w:history="1" r:id="rId26">
        <w:r w:rsidRPr="00E03F33">
          <w:rPr>
            <w:rStyle w:val="Hyperlink"/>
            <w:rFonts w:asciiTheme="minorHAnsi" w:hAnsiTheme="minorHAnsi" w:cstheme="minorHAnsi"/>
            <w:bdr w:val="none" w:color="auto" w:sz="0" w:space="0" w:frame="1"/>
          </w:rPr>
          <w:t>lexical, phonological and grammatical variation</w:t>
        </w:r>
      </w:hyperlink>
    </w:p>
    <w:p w:rsidRPr="00E03F33" w:rsidR="00500452" w:rsidP="00500452" w:rsidRDefault="00E03F33" w14:paraId="7E177A90"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27">
        <w:r w:rsidRPr="00E03F33" w:rsidR="00500452">
          <w:rPr>
            <w:rStyle w:val="Hyperlink"/>
            <w:rFonts w:asciiTheme="minorHAnsi" w:hAnsiTheme="minorHAnsi" w:cstheme="minorHAnsi"/>
          </w:rPr>
          <w:t>http://www.bl.uk/learning/langlit/sounds/case-studies/</w:t>
        </w:r>
      </w:hyperlink>
    </w:p>
    <w:p w:rsidRPr="00E03F33" w:rsidR="00500452" w:rsidP="00500452" w:rsidRDefault="00500452" w14:paraId="65C5D32E"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E03F33" w14:paraId="71438910"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hyperlink w:tgtFrame="_blank" w:history="1" r:id="rId28">
        <w:r w:rsidRPr="00E03F33" w:rsidR="00500452">
          <w:rPr>
            <w:rStyle w:val="Hyperlink"/>
            <w:rFonts w:asciiTheme="minorHAnsi" w:hAnsiTheme="minorHAnsi" w:cstheme="minorHAnsi"/>
            <w:bdr w:val="none" w:color="auto" w:sz="0" w:space="0" w:frame="1"/>
          </w:rPr>
          <w:t>The English Dialects app</w:t>
        </w:r>
        <w:r w:rsidRPr="00E03F33" w:rsidR="00500452">
          <w:rPr>
            <w:rStyle w:val="apple-converted-space"/>
            <w:rFonts w:asciiTheme="minorHAnsi" w:hAnsiTheme="minorHAnsi" w:cstheme="minorHAnsi"/>
            <w:bdr w:val="none" w:color="auto" w:sz="0" w:space="0" w:frame="1"/>
          </w:rPr>
          <w:t> </w:t>
        </w:r>
      </w:hyperlink>
      <w:r w:rsidRPr="00E03F33" w:rsidR="00500452">
        <w:rPr>
          <w:rFonts w:asciiTheme="minorHAnsi" w:hAnsiTheme="minorHAnsi" w:cstheme="minorHAnsi"/>
        </w:rPr>
        <w:t> – tries to guess your regional accent based on your pronunciation</w:t>
      </w:r>
    </w:p>
    <w:p w:rsidRPr="00E03F33" w:rsidR="00500452" w:rsidP="00500452" w:rsidRDefault="00E03F33" w14:paraId="46EE2698"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hyperlink w:history="1" r:id="rId29">
        <w:r w:rsidRPr="00E03F33" w:rsidR="00500452">
          <w:rPr>
            <w:rStyle w:val="Hyperlink"/>
            <w:rFonts w:asciiTheme="minorHAnsi" w:hAnsiTheme="minorHAnsi" w:cstheme="minorHAnsi"/>
          </w:rPr>
          <w:t>http://www.cam.ac.uk/research/news/do-you-say-splinter-spool-spile-or-spell-english-dialects-app-tries-to-guess-your-regional-accent</w:t>
        </w:r>
      </w:hyperlink>
    </w:p>
    <w:p w:rsidRPr="00E03F33" w:rsidR="00500452" w:rsidP="00500452" w:rsidRDefault="00500452" w14:paraId="394B71C2"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rPr>
      </w:pPr>
    </w:p>
    <w:p w:rsidRPr="00E03F33" w:rsidR="00500452" w:rsidP="00500452" w:rsidRDefault="00500452" w14:paraId="1E57DF78"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u w:val="single"/>
        </w:rPr>
      </w:pPr>
      <w:r w:rsidRPr="00E03F33">
        <w:rPr>
          <w:rFonts w:asciiTheme="minorHAnsi" w:hAnsiTheme="minorHAnsi" w:cstheme="minorHAnsi"/>
          <w:u w:val="single"/>
        </w:rPr>
        <w:t>Regional dialects and their language features</w:t>
      </w:r>
    </w:p>
    <w:p w:rsidRPr="00E03F33" w:rsidR="00500452" w:rsidP="00500452" w:rsidRDefault="00500452" w14:paraId="2C24B6B7" w14:textId="77777777">
      <w:pPr>
        <w:pStyle w:val="NormalWeb"/>
        <w:shd w:val="clear" w:color="auto" w:fill="FFFFFF"/>
        <w:spacing w:before="0" w:beforeAutospacing="0" w:after="0" w:afterAutospacing="0"/>
        <w:ind w:left="2421" w:right="1732"/>
        <w:textAlignment w:val="baseline"/>
        <w:rPr>
          <w:rFonts w:asciiTheme="minorHAnsi" w:hAnsiTheme="minorHAnsi" w:cstheme="minorHAnsi"/>
          <w:u w:val="single"/>
        </w:rPr>
      </w:pPr>
    </w:p>
    <w:p w:rsidRPr="00E03F33" w:rsidR="00500452" w:rsidP="00500452" w:rsidRDefault="00500452" w14:paraId="17826632"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r w:rsidRPr="00E03F33">
        <w:rPr>
          <w:rFonts w:asciiTheme="minorHAnsi" w:hAnsiTheme="minorHAnsi" w:cstheme="minorHAnsi"/>
        </w:rPr>
        <w:t xml:space="preserve">Banbury </w:t>
      </w:r>
      <w:hyperlink w:history="1" r:id="rId30">
        <w:r w:rsidRPr="00E03F33">
          <w:rPr>
            <w:rStyle w:val="Hyperlink"/>
            <w:rFonts w:asciiTheme="minorHAnsi" w:hAnsiTheme="minorHAnsi" w:cstheme="minorHAnsi"/>
          </w:rPr>
          <w:t>http://sounds.bl.uk/related-content/TEXTS/021T-C0900X17527X-1500A1.pdf</w:t>
        </w:r>
      </w:hyperlink>
    </w:p>
    <w:p w:rsidRPr="00E03F33" w:rsidR="00500452" w:rsidP="00500452" w:rsidRDefault="00500452" w14:paraId="00974C3B"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r w:rsidRPr="00E03F33">
        <w:rPr>
          <w:rFonts w:asciiTheme="minorHAnsi" w:hAnsiTheme="minorHAnsi" w:cstheme="minorHAnsi"/>
        </w:rPr>
        <w:t xml:space="preserve">Geordie </w:t>
      </w:r>
      <w:hyperlink w:history="1" r:id="rId31">
        <w:r w:rsidRPr="00E03F33">
          <w:rPr>
            <w:rStyle w:val="Hyperlink"/>
            <w:rFonts w:asciiTheme="minorHAnsi" w:hAnsiTheme="minorHAnsi" w:cstheme="minorHAnsi"/>
          </w:rPr>
          <w:t>http://www.bl.uk/learning/langlit/sounds/case-studies/geordie/</w:t>
        </w:r>
      </w:hyperlink>
    </w:p>
    <w:p w:rsidRPr="00E03F33" w:rsidR="00500452" w:rsidP="00500452" w:rsidRDefault="00500452" w14:paraId="47543286" w14:textId="77777777">
      <w:pPr>
        <w:pStyle w:val="NormalWeb"/>
        <w:numPr>
          <w:ilvl w:val="0"/>
          <w:numId w:val="2"/>
        </w:numPr>
        <w:shd w:val="clear" w:color="auto" w:fill="FFFFFF"/>
        <w:spacing w:before="0" w:beforeAutospacing="0" w:after="0" w:afterAutospacing="0"/>
        <w:ind w:right="1732"/>
        <w:textAlignment w:val="baseline"/>
        <w:rPr>
          <w:rFonts w:asciiTheme="minorHAnsi" w:hAnsiTheme="minorHAnsi" w:cstheme="minorHAnsi"/>
        </w:rPr>
      </w:pPr>
      <w:r w:rsidRPr="00E03F33">
        <w:rPr>
          <w:rFonts w:asciiTheme="minorHAnsi" w:hAnsiTheme="minorHAnsi" w:cstheme="minorHAnsi"/>
        </w:rPr>
        <w:lastRenderedPageBreak/>
        <w:t xml:space="preserve">MLE </w:t>
      </w:r>
      <w:hyperlink w:history="1" r:id="rId32">
        <w:r w:rsidRPr="00E03F33">
          <w:rPr>
            <w:rStyle w:val="Hyperlink"/>
            <w:rFonts w:asciiTheme="minorHAnsi" w:hAnsiTheme="minorHAnsi" w:cstheme="minorHAnsi"/>
          </w:rPr>
          <w:t>http://linguistics.sllf.qmul.ac.uk/linguistics/english-language-teaching/language-materials/zack-the-bike-incident/</w:t>
        </w:r>
      </w:hyperlink>
    </w:p>
    <w:p w:rsidRPr="00E03F33" w:rsidR="000064CC" w:rsidP="000064CC" w:rsidRDefault="000064CC" w14:paraId="7152FE31" w14:textId="77777777">
      <w:pPr>
        <w:rPr>
          <w:rFonts w:cstheme="minorHAnsi"/>
          <w:sz w:val="24"/>
          <w:szCs w:val="24"/>
        </w:rPr>
      </w:pPr>
    </w:p>
    <w:p w:rsidRPr="00E03F33" w:rsidR="009E2C32" w:rsidRDefault="009E2C32" w14:paraId="00A1CF2E" w14:textId="77777777">
      <w:pPr>
        <w:rPr>
          <w:rFonts w:cstheme="minorHAnsi"/>
          <w:sz w:val="24"/>
          <w:szCs w:val="24"/>
        </w:rPr>
      </w:pPr>
    </w:p>
    <w:sectPr w:rsidRPr="00E03F33" w:rsidR="009E2C32" w:rsidSect="003E3CCC">
      <w:headerReference w:type="default" r:id="rId33"/>
      <w:footerReference w:type="default" r:id="rId34"/>
      <w:pgSz w:w="16838" w:h="11906" w:orient="landscape"/>
      <w:pgMar w:top="162" w:right="1440" w:bottom="0" w:left="1440" w:header="51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2110" w:rsidP="000064CC" w:rsidRDefault="00B02110" w14:paraId="464569BF" w14:textId="77777777">
      <w:pPr>
        <w:spacing w:after="0" w:line="240" w:lineRule="auto"/>
      </w:pPr>
      <w:r>
        <w:separator/>
      </w:r>
    </w:p>
  </w:endnote>
  <w:endnote w:type="continuationSeparator" w:id="0">
    <w:p w:rsidR="00B02110" w:rsidP="000064CC" w:rsidRDefault="00B02110" w14:paraId="64CA55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A0CEB" w:rsidRDefault="00B02110" w14:paraId="499EFA37" w14:textId="77777777">
    <w:pPr>
      <w:pStyle w:val="Footer"/>
    </w:pPr>
    <w:r w:rsidRPr="00EA0CEB">
      <w:rPr>
        <w:noProof/>
      </w:rPr>
      <w:drawing>
        <wp:anchor distT="0" distB="0" distL="114300" distR="114300" simplePos="0" relativeHeight="251660288" behindDoc="0" locked="0" layoutInCell="1" allowOverlap="1" wp14:anchorId="22E04C01" wp14:editId="11D0813C">
          <wp:simplePos x="0" y="0"/>
          <wp:positionH relativeFrom="column">
            <wp:posOffset>6708775</wp:posOffset>
          </wp:positionH>
          <wp:positionV relativeFrom="paragraph">
            <wp:posOffset>-29372</wp:posOffset>
          </wp:positionV>
          <wp:extent cx="563880" cy="563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06FA8E20" wp14:editId="552B255C">
              <wp:simplePos x="0" y="0"/>
              <wp:positionH relativeFrom="column">
                <wp:posOffset>7216140</wp:posOffset>
              </wp:positionH>
              <wp:positionV relativeFrom="paragraph">
                <wp:posOffset>62835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rsidR="00EA0CEB" w:rsidP="00EA0CEB" w:rsidRDefault="00B02110" w14:paraId="2AD9AB4C" w14:textId="77777777">
                          <w:r>
                            <w:rPr>
                              <w:rFonts w:ascii="Corbel" w:hAnsi="Corbel" w:eastAsia="Calibri"/>
                              <w:b/>
                              <w:color w:val="161E6B"/>
                              <w:kern w:val="24"/>
                              <w:sz w:val="32"/>
                            </w:rPr>
                            <w:t xml:space="preserve">NOA </w:t>
                          </w:r>
                          <w:r>
                            <w:rPr>
                              <w:rFonts w:ascii="Corbel" w:hAnsi="Corbel" w:eastAsia="Calibri"/>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D3CC478">
            <v:shapetype id="_x0000_t202" coordsize="21600,21600" o:spt="202" path="m,l,21600r21600,l21600,xe" w14:anchorId="06FA8E20">
              <v:stroke joinstyle="miter"/>
              <v:path gradientshapeok="t" o:connecttype="rect"/>
            </v:shapetype>
            <v:shape id="Text Box 7" style="position:absolute;margin-left:568.2pt;margin-top:4.9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">
              <v:textbox>
                <w:txbxContent>
                  <w:p w:rsidR="00EA0CEB" w:rsidP="00EA0CEB" w:rsidRDefault="00B02110" w14:paraId="68768321" w14:textId="77777777">
                    <w:r>
                      <w:rPr>
                        <w:rFonts w:ascii="Corbel" w:hAnsi="Corbel" w:eastAsia="Calibri"/>
                        <w:b/>
                        <w:color w:val="161E6B"/>
                        <w:kern w:val="24"/>
                        <w:sz w:val="32"/>
                      </w:rPr>
                      <w:t xml:space="preserve">NOA </w:t>
                    </w:r>
                    <w:r>
                      <w:rPr>
                        <w:rFonts w:ascii="Corbel" w:hAnsi="Corbel" w:eastAsia="Calibri"/>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2110" w:rsidP="000064CC" w:rsidRDefault="00B02110" w14:paraId="0D01A19B" w14:textId="77777777">
      <w:pPr>
        <w:spacing w:after="0" w:line="240" w:lineRule="auto"/>
      </w:pPr>
      <w:r>
        <w:separator/>
      </w:r>
    </w:p>
  </w:footnote>
  <w:footnote w:type="continuationSeparator" w:id="0">
    <w:p w:rsidR="00B02110" w:rsidP="000064CC" w:rsidRDefault="00B02110" w14:paraId="567068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EA0CEB" w:rsidRDefault="00B02110" w14:paraId="78B33E5C" w14:textId="77777777">
    <w:pPr>
      <w:pStyle w:val="Header"/>
    </w:pPr>
    <w:r>
      <w:rPr>
        <w:noProof/>
      </w:rPr>
      <mc:AlternateContent>
        <mc:Choice Requires="wps">
          <w:drawing>
            <wp:anchor distT="0" distB="0" distL="114300" distR="114300" simplePos="0" relativeHeight="251659264" behindDoc="0" locked="0" layoutInCell="1" allowOverlap="1" wp14:anchorId="47617AEA" wp14:editId="01B549E3">
              <wp:simplePos x="0" y="0"/>
              <wp:positionH relativeFrom="column">
                <wp:posOffset>-795020</wp:posOffset>
              </wp:positionH>
              <wp:positionV relativeFrom="paragraph">
                <wp:posOffset>-207807</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rsidR="00EA0CEB" w:rsidP="00EA0CEB" w:rsidRDefault="00B02110" w14:paraId="17EE9816" w14:textId="481D2085">
                          <w:r>
                            <w:rPr>
                              <w:rFonts w:ascii="Corbel" w:hAnsi="Corbel" w:eastAsia="Calibri"/>
                              <w:b/>
                              <w:color w:val="161E6B"/>
                              <w:kern w:val="24"/>
                              <w:sz w:val="32"/>
                            </w:rPr>
                            <w:t xml:space="preserve">Knowledge Organiser: </w:t>
                          </w:r>
                          <w:r w:rsidR="000064CC">
                            <w:rPr>
                              <w:rFonts w:ascii="Corbel" w:hAnsi="Corbel" w:eastAsia="Calibri"/>
                              <w:b/>
                              <w:color w:val="161E6B"/>
                              <w:kern w:val="24"/>
                              <w:sz w:val="32"/>
                            </w:rPr>
                            <w:t>Language and Region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C710FD">
            <v:shapetype id="_x0000_t202" coordsize="21600,21600" o:spt="202" path="m,l,21600r21600,l21600,xe" w14:anchorId="47617AEA">
              <v:stroke joinstyle="miter"/>
              <v:path gradientshapeok="t" o:connecttype="rect"/>
            </v:shapetype>
            <v:shape id="Text Box 8" style="position:absolute;margin-left:-62.6pt;margin-top:-16.35pt;width:1in;height:2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">
              <v:textbox>
                <w:txbxContent>
                  <w:p w:rsidR="00EA0CEB" w:rsidP="00EA0CEB" w:rsidRDefault="00B02110" w14:paraId="2E4BF658" w14:textId="481D2085">
                    <w:r>
                      <w:rPr>
                        <w:rFonts w:ascii="Corbel" w:hAnsi="Corbel" w:eastAsia="Calibri"/>
                        <w:b/>
                        <w:color w:val="161E6B"/>
                        <w:kern w:val="24"/>
                        <w:sz w:val="32"/>
                      </w:rPr>
                      <w:t xml:space="preserve">Knowledge Organiser: </w:t>
                    </w:r>
                    <w:r w:rsidR="000064CC">
                      <w:rPr>
                        <w:rFonts w:ascii="Corbel" w:hAnsi="Corbel" w:eastAsia="Calibri"/>
                        <w:b/>
                        <w:color w:val="161E6B"/>
                        <w:kern w:val="24"/>
                        <w:sz w:val="32"/>
                      </w:rPr>
                      <w:t>Language and Region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92256"/>
    <w:multiLevelType w:val="hybridMultilevel"/>
    <w:tmpl w:val="D7FA1CAE"/>
    <w:lvl w:ilvl="0" w:tplc="08090001">
      <w:start w:val="1"/>
      <w:numFmt w:val="bullet"/>
      <w:lvlText w:val=""/>
      <w:lvlJc w:val="left"/>
      <w:pPr>
        <w:ind w:left="2421" w:hanging="360"/>
      </w:pPr>
      <w:rPr>
        <w:rFonts w:hint="default" w:ascii="Symbol" w:hAnsi="Symbol"/>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1" w15:restartNumberingAfterBreak="0">
    <w:nsid w:val="3D936BC4"/>
    <w:multiLevelType w:val="hybridMultilevel"/>
    <w:tmpl w:val="03B0C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5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CC"/>
    <w:rsid w:val="000064CC"/>
    <w:rsid w:val="00500452"/>
    <w:rsid w:val="0072036B"/>
    <w:rsid w:val="009E2C32"/>
    <w:rsid w:val="00B02110"/>
    <w:rsid w:val="00E03F33"/>
    <w:rsid w:val="00E84AE7"/>
    <w:rsid w:val="00EA515A"/>
    <w:rsid w:val="24721E23"/>
    <w:rsid w:val="3D01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413F5"/>
  <w15:chartTrackingRefBased/>
  <w15:docId w15:val="{539B85AC-2A8A-4BAC-B2E9-94CFE41A42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4CC"/>
  </w:style>
  <w:style w:type="paragraph" w:styleId="Heading2">
    <w:name w:val="heading 2"/>
    <w:basedOn w:val="Normal"/>
    <w:link w:val="Heading2Char"/>
    <w:uiPriority w:val="9"/>
    <w:qFormat/>
    <w:rsid w:val="000064CC"/>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00452"/>
    <w:pPr>
      <w:keepNext/>
      <w:keepLines/>
      <w:spacing w:before="40" w:after="0" w:line="276" w:lineRule="auto"/>
      <w:outlineLvl w:val="3"/>
    </w:pPr>
    <w:rPr>
      <w:rFonts w:asciiTheme="majorHAnsi" w:hAnsiTheme="majorHAnsi" w:eastAsiaTheme="majorEastAsia" w:cstheme="majorBidi"/>
      <w:i/>
      <w:iCs/>
      <w:color w:val="2F5496" w:themeColor="accent1" w:themeShade="BF"/>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064CC"/>
    <w:rPr>
      <w:rFonts w:ascii="Times New Roman" w:hAnsi="Times New Roman" w:eastAsia="Times New Roman" w:cs="Times New Roman"/>
      <w:b/>
      <w:bCs/>
      <w:sz w:val="36"/>
      <w:szCs w:val="36"/>
      <w:lang w:eastAsia="en-GB"/>
    </w:rPr>
  </w:style>
  <w:style w:type="paragraph" w:styleId="Header">
    <w:name w:val="header"/>
    <w:basedOn w:val="Normal"/>
    <w:link w:val="HeaderChar"/>
    <w:uiPriority w:val="99"/>
    <w:unhideWhenUsed/>
    <w:rsid w:val="000064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4CC"/>
  </w:style>
  <w:style w:type="paragraph" w:styleId="Footer">
    <w:name w:val="footer"/>
    <w:basedOn w:val="Normal"/>
    <w:link w:val="FooterChar"/>
    <w:uiPriority w:val="99"/>
    <w:unhideWhenUsed/>
    <w:rsid w:val="000064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4CC"/>
  </w:style>
  <w:style w:type="table" w:styleId="TableGrid">
    <w:name w:val="Table Grid"/>
    <w:basedOn w:val="TableNormal"/>
    <w:uiPriority w:val="39"/>
    <w:rsid w:val="000064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84AE7"/>
    <w:pPr>
      <w:spacing w:after="200" w:line="276" w:lineRule="auto"/>
      <w:ind w:left="720"/>
      <w:contextualSpacing/>
    </w:pPr>
    <w:rPr>
      <w:lang w:val="en-US"/>
    </w:rPr>
  </w:style>
  <w:style w:type="character" w:styleId="Heading4Char" w:customStyle="1">
    <w:name w:val="Heading 4 Char"/>
    <w:basedOn w:val="DefaultParagraphFont"/>
    <w:link w:val="Heading4"/>
    <w:uiPriority w:val="9"/>
    <w:semiHidden/>
    <w:rsid w:val="00500452"/>
    <w:rPr>
      <w:rFonts w:asciiTheme="majorHAnsi" w:hAnsiTheme="majorHAnsi" w:eastAsiaTheme="majorEastAsia" w:cstheme="majorBidi"/>
      <w:i/>
      <w:iCs/>
      <w:color w:val="2F5496" w:themeColor="accent1" w:themeShade="BF"/>
      <w:lang w:val="en-US"/>
    </w:rPr>
  </w:style>
  <w:style w:type="character" w:styleId="Hyperlink">
    <w:name w:val="Hyperlink"/>
    <w:basedOn w:val="DefaultParagraphFont"/>
    <w:uiPriority w:val="99"/>
    <w:unhideWhenUsed/>
    <w:rsid w:val="00500452"/>
    <w:rPr>
      <w:color w:val="0563C1" w:themeColor="hyperlink"/>
      <w:u w:val="single"/>
    </w:rPr>
  </w:style>
  <w:style w:type="character" w:styleId="apple-converted-space" w:customStyle="1">
    <w:name w:val="apple-converted-space"/>
    <w:basedOn w:val="DefaultParagraphFont"/>
    <w:rsid w:val="00500452"/>
  </w:style>
  <w:style w:type="paragraph" w:styleId="NormalWeb">
    <w:name w:val="Normal (Web)"/>
    <w:basedOn w:val="Normal"/>
    <w:uiPriority w:val="99"/>
    <w:semiHidden/>
    <w:unhideWhenUsed/>
    <w:rsid w:val="0050045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guardian.com/education/2016/sep/29/its-the-end-of-the-frog-and-toad-for-regional-slang-says-report" TargetMode="External" Id="rId13" /><Relationship Type="http://schemas.openxmlformats.org/officeDocument/2006/relationships/hyperlink" Target="https://www.theguardian.com/careers/accent-hinder-job-prospects" TargetMode="External" Id="rId18" /><Relationship Type="http://schemas.openxmlformats.org/officeDocument/2006/relationships/hyperlink" Target="http://www.bl.uk/learning/langlit/sounds/case-studies/" TargetMode="External" Id="rId26" /><Relationship Type="http://schemas.openxmlformats.org/officeDocument/2006/relationships/customXml" Target="../customXml/item3.xml" Id="rId3" /><Relationship Type="http://schemas.openxmlformats.org/officeDocument/2006/relationships/hyperlink" Target="http://www.dailymail.co.uk/news/article-3794561/Repeat-class-Elocution-lessons-rise-parents-fear-children-start-speaking-like-Towie-cast.html"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https://www.theguardian.com/education/2016/sep/29/its-the-end-of-the-frog-and-toad-for-regional-slang-says-report" TargetMode="External" Id="rId12" /><Relationship Type="http://schemas.openxmlformats.org/officeDocument/2006/relationships/hyperlink" Target="https://www.theguardian.com/uk/2008/apr/04/6" TargetMode="External" Id="rId17" /><Relationship Type="http://schemas.openxmlformats.org/officeDocument/2006/relationships/hyperlink" Target="http://www.bl.uk/learning/langlit/sounds/regional-voices/"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theguardian.com/uk/2008/apr/04/6" TargetMode="External" Id="rId16" /><Relationship Type="http://schemas.openxmlformats.org/officeDocument/2006/relationships/hyperlink" Target="http://www.dailymail.co.uk/news/article-3794561/Repeat-class-Elocution-lessons-rise-parents-fear-children-start-speaking-like-Towie-cast.html" TargetMode="External" Id="rId20" /><Relationship Type="http://schemas.openxmlformats.org/officeDocument/2006/relationships/hyperlink" Target="http://www.cam.ac.uk/research/news/do-you-say-splinter-spool-spile-or-spell-english-dialects-app-tries-to-guess-your-regional-accent"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conomist.com/node/18775029" TargetMode="External" Id="rId11" /><Relationship Type="http://schemas.openxmlformats.org/officeDocument/2006/relationships/hyperlink" Target="http://sounds.bl.uk/sound-maps/accents-and-dialects" TargetMode="External" Id="rId24" /><Relationship Type="http://schemas.openxmlformats.org/officeDocument/2006/relationships/hyperlink" Target="http://linguistics.sllf.qmul.ac.uk/linguistics/english-language-teaching/language-materials/zack-the-bike-incident/" TargetMode="External" Id="rId32" /><Relationship Type="http://schemas.openxmlformats.org/officeDocument/2006/relationships/styles" Target="styles.xml" Id="rId5" /><Relationship Type="http://schemas.openxmlformats.org/officeDocument/2006/relationships/hyperlink" Target="http://www.independent.co.uk/news/uk/home-news/teacher-told-to-sound-less-northern-after-southern-ofsted-inspection-8947332.html" TargetMode="External" Id="rId15" /><Relationship Type="http://schemas.openxmlformats.org/officeDocument/2006/relationships/hyperlink" Target="http://sounds.bl.uk/sound-maps/accents-and-dialects" TargetMode="External" Id="rId23" /><Relationship Type="http://schemas.openxmlformats.org/officeDocument/2006/relationships/hyperlink" Target="http://www.cam.ac.uk/research/news/do-you-say-splinter-spool-spile-or-spell-english-dialects-app-tries-to-guess-your-regional-accent" TargetMode="External" Id="rId28" /><Relationship Type="http://schemas.openxmlformats.org/officeDocument/2006/relationships/theme" Target="theme/theme1.xml" Id="rId36" /><Relationship Type="http://schemas.openxmlformats.org/officeDocument/2006/relationships/hyperlink" Target="http://www.economist.com/node/18775029" TargetMode="External" Id="rId10" /><Relationship Type="http://schemas.openxmlformats.org/officeDocument/2006/relationships/hyperlink" Target="https://www.theguardian.com/careers/accent-hinder-job-prospects" TargetMode="External" Id="rId19" /><Relationship Type="http://schemas.openxmlformats.org/officeDocument/2006/relationships/hyperlink" Target="http://www.bl.uk/learning/langlit/sounds/case-studies/geordie/"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independent.co.uk/news/uk/home-news/teacher-told-to-sound-less-northern-after-southern-ofsted-inspection-8947332.html" TargetMode="External" Id="rId14" /><Relationship Type="http://schemas.openxmlformats.org/officeDocument/2006/relationships/hyperlink" Target="http://www.bbc.co.uk/news/uk-40882717" TargetMode="External" Id="rId22" /><Relationship Type="http://schemas.openxmlformats.org/officeDocument/2006/relationships/hyperlink" Target="http://www.bl.uk/learning/langlit/sounds/case-studies/" TargetMode="External" Id="rId27" /><Relationship Type="http://schemas.openxmlformats.org/officeDocument/2006/relationships/hyperlink" Target="http://sounds.bl.uk/related-content/TEXTS/021T-C0900X17527X-1500A1.pdf" TargetMode="External" Id="rId30" /><Relationship Type="http://schemas.openxmlformats.org/officeDocument/2006/relationships/fontTable" Target="fontTable.xml" Id="rId35" /><Relationship Type="http://schemas.openxmlformats.org/officeDocument/2006/relationships/footnotes" Target="footnote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47C13-E94E-4384-91C4-9E3D28B75302}">
  <ds:schemaRefs>
    <ds:schemaRef ds:uri="http://schemas.microsoft.com/sharepoint/v3/contenttype/forms"/>
  </ds:schemaRefs>
</ds:datastoreItem>
</file>

<file path=customXml/itemProps2.xml><?xml version="1.0" encoding="utf-8"?>
<ds:datastoreItem xmlns:ds="http://schemas.openxmlformats.org/officeDocument/2006/customXml" ds:itemID="{938D0645-8399-4D12-A07E-F51E3816B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978EF-CB27-49EF-8B91-7AB6C93608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 Oxfordshire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Lewis Dady</dc:creator>
  <keywords/>
  <dc:description/>
  <lastModifiedBy>Lewis Dady</lastModifiedBy>
  <revision>8</revision>
  <dcterms:created xsi:type="dcterms:W3CDTF">2022-07-07T09:49:00.0000000Z</dcterms:created>
  <dcterms:modified xsi:type="dcterms:W3CDTF">2022-07-07T12:30:35.9782073Z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